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A62D" w14:textId="753AC215" w:rsidR="005366E2" w:rsidRPr="00646D61" w:rsidRDefault="001B098A" w:rsidP="005366E2">
      <w:pPr>
        <w:pStyle w:val="berschrift1"/>
        <w:jc w:val="center"/>
        <w:rPr>
          <w:color w:val="00437D"/>
          <w:szCs w:val="22"/>
        </w:rPr>
      </w:pPr>
      <w:r>
        <w:rPr>
          <w:color w:val="00437D"/>
          <w:szCs w:val="22"/>
        </w:rPr>
        <w:t>Golf von Neapel</w:t>
      </w:r>
    </w:p>
    <w:p w14:paraId="0B92D9AD" w14:textId="7B3A72CD" w:rsidR="005366E2" w:rsidRPr="00646D61" w:rsidRDefault="001B098A" w:rsidP="005366E2">
      <w:pPr>
        <w:pStyle w:val="berschrift2"/>
        <w:rPr>
          <w:color w:val="00437D"/>
          <w:sz w:val="36"/>
          <w:szCs w:val="22"/>
        </w:rPr>
      </w:pPr>
      <w:r>
        <w:rPr>
          <w:color w:val="00437D"/>
          <w:sz w:val="36"/>
          <w:szCs w:val="22"/>
        </w:rPr>
        <w:t>Italiens zauberhafte Sonnenküste</w:t>
      </w:r>
    </w:p>
    <w:p w14:paraId="1BB586B6" w14:textId="41F4FA67" w:rsidR="005366E2" w:rsidRPr="00646D61" w:rsidRDefault="005366E2" w:rsidP="005366E2">
      <w:pPr>
        <w:rPr>
          <w:sz w:val="22"/>
          <w:szCs w:val="22"/>
        </w:rPr>
      </w:pPr>
    </w:p>
    <w:p w14:paraId="43FB9A8A" w14:textId="64C31781" w:rsidR="00D91E67" w:rsidRPr="00646D61" w:rsidRDefault="00D91E67" w:rsidP="000E63B3">
      <w:pPr>
        <w:jc w:val="center"/>
        <w:rPr>
          <w:sz w:val="22"/>
          <w:szCs w:val="22"/>
        </w:rPr>
      </w:pPr>
    </w:p>
    <w:p w14:paraId="7E11EAF2" w14:textId="5E24D343" w:rsidR="006A1708" w:rsidRDefault="006A1708" w:rsidP="004D2E49">
      <w:pPr>
        <w:rPr>
          <w:sz w:val="22"/>
          <w:szCs w:val="22"/>
        </w:rPr>
      </w:pPr>
    </w:p>
    <w:tbl>
      <w:tblPr>
        <w:tblStyle w:val="Termine"/>
        <w:tblW w:w="0" w:type="auto"/>
        <w:jc w:val="center"/>
        <w:shd w:val="clear" w:color="auto" w:fill="DCE9F0"/>
        <w:tblLook w:val="04A0" w:firstRow="1" w:lastRow="0" w:firstColumn="1" w:lastColumn="0" w:noHBand="0" w:noVBand="1"/>
      </w:tblPr>
      <w:tblGrid>
        <w:gridCol w:w="2553"/>
        <w:gridCol w:w="2542"/>
      </w:tblGrid>
      <w:tr w:rsidR="001B098A" w:rsidRPr="00AD7F4E" w14:paraId="06C2E381" w14:textId="77777777" w:rsidTr="005268E7">
        <w:trPr>
          <w:cnfStyle w:val="100000000000" w:firstRow="1" w:lastRow="0" w:firstColumn="0" w:lastColumn="0" w:oddVBand="0" w:evenVBand="0" w:oddHBand="0" w:evenHBand="0" w:firstRowFirstColumn="0" w:firstRowLastColumn="0" w:lastRowFirstColumn="0" w:lastRowLastColumn="0"/>
          <w:jc w:val="center"/>
        </w:trPr>
        <w:tc>
          <w:tcPr>
            <w:tcW w:w="2553" w:type="dxa"/>
            <w:tcBorders>
              <w:top w:val="single" w:sz="4" w:space="0" w:color="FFFFFF"/>
              <w:left w:val="single" w:sz="4" w:space="0" w:color="FFFFFF"/>
              <w:bottom w:val="single" w:sz="4" w:space="0" w:color="FFFFFF"/>
              <w:right w:val="nil"/>
            </w:tcBorders>
            <w:shd w:val="clear" w:color="auto" w:fill="DCE9F0"/>
          </w:tcPr>
          <w:p w14:paraId="5FED3562" w14:textId="1D0600D1" w:rsidR="001B098A" w:rsidRPr="00AD7F4E" w:rsidRDefault="001B098A" w:rsidP="005268E7">
            <w:pPr>
              <w:pStyle w:val="Reisedatum"/>
              <w:rPr>
                <w:rFonts w:asciiTheme="minorHAnsi" w:hAnsiTheme="minorHAnsi"/>
                <w:sz w:val="22"/>
                <w:szCs w:val="22"/>
              </w:rPr>
            </w:pPr>
            <w:r>
              <w:rPr>
                <w:rFonts w:asciiTheme="minorHAnsi" w:hAnsiTheme="minorHAnsi"/>
                <w:sz w:val="22"/>
                <w:szCs w:val="22"/>
              </w:rPr>
              <w:t>09.10. - 12.10</w:t>
            </w:r>
            <w:r w:rsidRPr="00AD7F4E">
              <w:rPr>
                <w:rFonts w:asciiTheme="minorHAnsi" w:hAnsiTheme="minorHAnsi"/>
                <w:sz w:val="22"/>
                <w:szCs w:val="22"/>
              </w:rPr>
              <w:t>.2019</w:t>
            </w:r>
          </w:p>
        </w:tc>
        <w:tc>
          <w:tcPr>
            <w:tcW w:w="2542" w:type="dxa"/>
            <w:tcBorders>
              <w:top w:val="single" w:sz="4" w:space="0" w:color="FFFFFF"/>
              <w:left w:val="nil"/>
              <w:bottom w:val="single" w:sz="4" w:space="0" w:color="FFFFFF"/>
              <w:right w:val="single" w:sz="4" w:space="0" w:color="FFFFFF"/>
            </w:tcBorders>
            <w:shd w:val="clear" w:color="auto" w:fill="DCE9F0"/>
          </w:tcPr>
          <w:p w14:paraId="2A25C9FE" w14:textId="77777777" w:rsidR="001B098A" w:rsidRPr="00AD7F4E" w:rsidRDefault="001B098A" w:rsidP="005268E7">
            <w:pPr>
              <w:rPr>
                <w:rFonts w:asciiTheme="minorHAnsi" w:hAnsiTheme="minorHAnsi"/>
                <w:sz w:val="22"/>
                <w:szCs w:val="22"/>
              </w:rPr>
            </w:pPr>
            <w:r w:rsidRPr="00AD7F4E">
              <w:rPr>
                <w:rFonts w:asciiTheme="minorHAnsi" w:hAnsiTheme="minorHAnsi"/>
                <w:color w:val="000000"/>
                <w:sz w:val="22"/>
                <w:szCs w:val="22"/>
              </w:rPr>
              <w:t>ab/bis Wien</w:t>
            </w:r>
          </w:p>
        </w:tc>
      </w:tr>
      <w:tr w:rsidR="00BB68DB" w:rsidRPr="00AD7F4E" w14:paraId="4AF64244" w14:textId="77777777" w:rsidTr="00C143CF">
        <w:trPr>
          <w:cnfStyle w:val="000000100000" w:firstRow="0" w:lastRow="0" w:firstColumn="0" w:lastColumn="0" w:oddVBand="0" w:evenVBand="0" w:oddHBand="1" w:evenHBand="0" w:firstRowFirstColumn="0" w:firstRowLastColumn="0" w:lastRowFirstColumn="0" w:lastRowLastColumn="0"/>
          <w:jc w:val="center"/>
        </w:trPr>
        <w:tc>
          <w:tcPr>
            <w:tcW w:w="2553" w:type="dxa"/>
            <w:tcBorders>
              <w:top w:val="single" w:sz="4" w:space="0" w:color="FFFFFF"/>
              <w:left w:val="single" w:sz="4" w:space="0" w:color="FFFFFF"/>
              <w:bottom w:val="single" w:sz="4" w:space="0" w:color="FFFFFF"/>
              <w:right w:val="nil"/>
            </w:tcBorders>
            <w:shd w:val="clear" w:color="auto" w:fill="DCE9F0"/>
          </w:tcPr>
          <w:p w14:paraId="7C5D72EA" w14:textId="374F5989" w:rsidR="00BB68DB" w:rsidRPr="00AD7F4E" w:rsidRDefault="001B098A" w:rsidP="00C143CF">
            <w:pPr>
              <w:pStyle w:val="Reisedatum"/>
              <w:rPr>
                <w:rFonts w:asciiTheme="minorHAnsi" w:hAnsiTheme="minorHAnsi"/>
                <w:sz w:val="22"/>
                <w:szCs w:val="22"/>
              </w:rPr>
            </w:pPr>
            <w:r>
              <w:rPr>
                <w:rFonts w:asciiTheme="minorHAnsi" w:hAnsiTheme="minorHAnsi"/>
                <w:sz w:val="22"/>
                <w:szCs w:val="22"/>
              </w:rPr>
              <w:t>16.10. - 19</w:t>
            </w:r>
            <w:r w:rsidR="00B41336">
              <w:rPr>
                <w:rFonts w:asciiTheme="minorHAnsi" w:hAnsiTheme="minorHAnsi"/>
                <w:sz w:val="22"/>
                <w:szCs w:val="22"/>
              </w:rPr>
              <w:t>.10</w:t>
            </w:r>
            <w:r w:rsidR="00BB68DB" w:rsidRPr="00AD7F4E">
              <w:rPr>
                <w:rFonts w:asciiTheme="minorHAnsi" w:hAnsiTheme="minorHAnsi"/>
                <w:sz w:val="22"/>
                <w:szCs w:val="22"/>
              </w:rPr>
              <w:t>.2019</w:t>
            </w:r>
          </w:p>
        </w:tc>
        <w:tc>
          <w:tcPr>
            <w:tcW w:w="2542" w:type="dxa"/>
            <w:tcBorders>
              <w:top w:val="single" w:sz="4" w:space="0" w:color="FFFFFF"/>
              <w:left w:val="nil"/>
              <w:bottom w:val="single" w:sz="4" w:space="0" w:color="FFFFFF"/>
              <w:right w:val="single" w:sz="4" w:space="0" w:color="FFFFFF"/>
            </w:tcBorders>
            <w:shd w:val="clear" w:color="auto" w:fill="DCE9F0"/>
          </w:tcPr>
          <w:p w14:paraId="280E62EF" w14:textId="77777777" w:rsidR="00BB68DB" w:rsidRPr="00AD7F4E" w:rsidRDefault="00BB68DB" w:rsidP="00C143CF">
            <w:pPr>
              <w:rPr>
                <w:rFonts w:asciiTheme="minorHAnsi" w:hAnsiTheme="minorHAnsi"/>
                <w:sz w:val="22"/>
                <w:szCs w:val="22"/>
              </w:rPr>
            </w:pPr>
            <w:r w:rsidRPr="00AD7F4E">
              <w:rPr>
                <w:rFonts w:asciiTheme="minorHAnsi" w:hAnsiTheme="minorHAnsi"/>
                <w:color w:val="000000"/>
                <w:sz w:val="22"/>
                <w:szCs w:val="22"/>
              </w:rPr>
              <w:t>ab/bis Wien</w:t>
            </w:r>
          </w:p>
        </w:tc>
      </w:tr>
    </w:tbl>
    <w:p w14:paraId="34A36B70" w14:textId="77777777" w:rsidR="00BB68DB" w:rsidRPr="00646D61" w:rsidRDefault="00BB68DB" w:rsidP="004D2E49">
      <w:pPr>
        <w:rPr>
          <w:sz w:val="22"/>
          <w:szCs w:val="22"/>
        </w:rPr>
      </w:pPr>
    </w:p>
    <w:tbl>
      <w:tblPr>
        <w:tblStyle w:val="Termine"/>
        <w:tblW w:w="0" w:type="auto"/>
        <w:jc w:val="center"/>
        <w:tblBorders>
          <w:insideV w:val="none" w:sz="0" w:space="0" w:color="auto"/>
        </w:tblBorders>
        <w:shd w:val="clear" w:color="auto" w:fill="DCE9F0"/>
        <w:tblCellMar>
          <w:right w:w="113" w:type="dxa"/>
        </w:tblCellMar>
        <w:tblLook w:val="04A0" w:firstRow="1" w:lastRow="0" w:firstColumn="1" w:lastColumn="0" w:noHBand="0" w:noVBand="1"/>
      </w:tblPr>
      <w:tblGrid>
        <w:gridCol w:w="5118"/>
        <w:gridCol w:w="5071"/>
      </w:tblGrid>
      <w:tr w:rsidR="00D91E67" w:rsidRPr="00646D61" w14:paraId="076E13C0" w14:textId="77777777" w:rsidTr="002D0F8E">
        <w:trPr>
          <w:cnfStyle w:val="100000000000" w:firstRow="1" w:lastRow="0" w:firstColumn="0" w:lastColumn="0" w:oddVBand="0" w:evenVBand="0" w:oddHBand="0" w:evenHBand="0" w:firstRowFirstColumn="0" w:firstRowLastColumn="0" w:lastRowFirstColumn="0" w:lastRowLastColumn="0"/>
          <w:jc w:val="center"/>
        </w:trPr>
        <w:tc>
          <w:tcPr>
            <w:tcW w:w="5118" w:type="dxa"/>
            <w:shd w:val="clear" w:color="auto" w:fill="DCE9F0"/>
          </w:tcPr>
          <w:p w14:paraId="05AEB058" w14:textId="1EE937C4" w:rsidR="00CE318B" w:rsidRPr="00646D61" w:rsidRDefault="00610B01" w:rsidP="004251AF">
            <w:pPr>
              <w:pStyle w:val="Reisedatum"/>
              <w:rPr>
                <w:rFonts w:asciiTheme="minorHAnsi" w:hAnsiTheme="minorHAnsi"/>
                <w:sz w:val="22"/>
                <w:szCs w:val="22"/>
              </w:rPr>
            </w:pPr>
            <w:r>
              <w:rPr>
                <w:rFonts w:asciiTheme="minorHAnsi" w:hAnsiTheme="minorHAnsi"/>
                <w:sz w:val="22"/>
                <w:szCs w:val="22"/>
              </w:rPr>
              <w:t>Selbstbehalt für Kollegen</w:t>
            </w:r>
          </w:p>
        </w:tc>
        <w:tc>
          <w:tcPr>
            <w:tcW w:w="5071" w:type="dxa"/>
            <w:shd w:val="clear" w:color="auto" w:fill="DCE9F0"/>
          </w:tcPr>
          <w:p w14:paraId="19AFC6E6" w14:textId="24C355B4" w:rsidR="00CE318B" w:rsidRPr="00646D61" w:rsidRDefault="00CE318B" w:rsidP="00610B01">
            <w:pPr>
              <w:tabs>
                <w:tab w:val="left" w:pos="4086"/>
                <w:tab w:val="decimal" w:pos="4775"/>
              </w:tabs>
              <w:ind w:left="0" w:right="0"/>
              <w:jc w:val="right"/>
              <w:rPr>
                <w:rFonts w:asciiTheme="minorHAnsi" w:hAnsiTheme="minorHAnsi" w:cs="Times New Roman"/>
                <w:b/>
                <w:color w:val="000000" w:themeColor="text1"/>
                <w:sz w:val="22"/>
                <w:szCs w:val="22"/>
              </w:rPr>
            </w:pPr>
            <w:r w:rsidRPr="00646D61">
              <w:rPr>
                <w:rFonts w:asciiTheme="minorHAnsi" w:hAnsiTheme="minorHAnsi"/>
                <w:color w:val="000000" w:themeColor="text1"/>
                <w:sz w:val="22"/>
                <w:szCs w:val="22"/>
              </w:rPr>
              <w:tab/>
            </w:r>
            <w:r w:rsidRPr="002D0F8E">
              <w:rPr>
                <w:rFonts w:asciiTheme="minorHAnsi" w:hAnsiTheme="minorHAnsi"/>
                <w:b/>
                <w:color w:val="auto"/>
                <w:sz w:val="22"/>
                <w:szCs w:val="22"/>
              </w:rPr>
              <w:t>€</w:t>
            </w:r>
            <w:r w:rsidR="00610B01">
              <w:rPr>
                <w:rFonts w:asciiTheme="minorHAnsi" w:hAnsiTheme="minorHAnsi"/>
                <w:b/>
                <w:color w:val="auto"/>
                <w:sz w:val="22"/>
                <w:szCs w:val="22"/>
              </w:rPr>
              <w:t xml:space="preserve">     400</w:t>
            </w:r>
            <w:r w:rsidR="000E40C1" w:rsidRPr="002D0F8E">
              <w:rPr>
                <w:rFonts w:asciiTheme="minorHAnsi" w:hAnsiTheme="minorHAnsi"/>
                <w:b/>
                <w:color w:val="auto"/>
                <w:sz w:val="22"/>
                <w:szCs w:val="22"/>
              </w:rPr>
              <w:t>,-</w:t>
            </w:r>
          </w:p>
        </w:tc>
      </w:tr>
      <w:tr w:rsidR="00EE3F44" w:rsidRPr="00646D61" w14:paraId="186B0866" w14:textId="77777777" w:rsidTr="00C143CF">
        <w:trPr>
          <w:cnfStyle w:val="000000100000" w:firstRow="0" w:lastRow="0" w:firstColumn="0" w:lastColumn="0" w:oddVBand="0" w:evenVBand="0" w:oddHBand="1" w:evenHBand="0" w:firstRowFirstColumn="0" w:firstRowLastColumn="0" w:lastRowFirstColumn="0" w:lastRowLastColumn="0"/>
          <w:jc w:val="center"/>
        </w:trPr>
        <w:tc>
          <w:tcPr>
            <w:tcW w:w="5118" w:type="dxa"/>
            <w:shd w:val="clear" w:color="auto" w:fill="DCE9F0"/>
          </w:tcPr>
          <w:p w14:paraId="48FFE54A" w14:textId="5E0703BC" w:rsidR="00EE3F44" w:rsidRPr="00646D61" w:rsidRDefault="00EE3F44" w:rsidP="00C143CF">
            <w:pPr>
              <w:pStyle w:val="Reisedatum"/>
              <w:rPr>
                <w:rFonts w:asciiTheme="minorHAnsi" w:hAnsiTheme="minorHAnsi"/>
                <w:sz w:val="22"/>
                <w:szCs w:val="22"/>
              </w:rPr>
            </w:pPr>
          </w:p>
        </w:tc>
        <w:tc>
          <w:tcPr>
            <w:tcW w:w="5071" w:type="dxa"/>
            <w:shd w:val="clear" w:color="auto" w:fill="DCE9F0"/>
          </w:tcPr>
          <w:p w14:paraId="1C0C216D" w14:textId="74BBA71D" w:rsidR="00EE3F44" w:rsidRPr="00646D61" w:rsidRDefault="00EE3F44" w:rsidP="00D31ED8">
            <w:pPr>
              <w:tabs>
                <w:tab w:val="left" w:pos="4086"/>
                <w:tab w:val="decimal" w:pos="4775"/>
              </w:tabs>
              <w:ind w:left="0" w:right="0"/>
              <w:jc w:val="right"/>
              <w:rPr>
                <w:rFonts w:asciiTheme="minorHAnsi" w:hAnsiTheme="minorHAnsi" w:cs="Times New Roman"/>
                <w:b/>
                <w:color w:val="000000" w:themeColor="text1"/>
                <w:sz w:val="22"/>
                <w:szCs w:val="22"/>
              </w:rPr>
            </w:pPr>
          </w:p>
        </w:tc>
      </w:tr>
      <w:tr w:rsidR="00BB68DB" w:rsidRPr="00646D61" w14:paraId="4BC6BE1C" w14:textId="77777777" w:rsidTr="00C143CF">
        <w:trPr>
          <w:cnfStyle w:val="000000010000" w:firstRow="0" w:lastRow="0" w:firstColumn="0" w:lastColumn="0" w:oddVBand="0" w:evenVBand="0" w:oddHBand="0" w:evenHBand="1" w:firstRowFirstColumn="0" w:firstRowLastColumn="0" w:lastRowFirstColumn="0" w:lastRowLastColumn="0"/>
          <w:jc w:val="center"/>
        </w:trPr>
        <w:tc>
          <w:tcPr>
            <w:tcW w:w="5118" w:type="dxa"/>
            <w:shd w:val="clear" w:color="auto" w:fill="DCE9F0"/>
          </w:tcPr>
          <w:p w14:paraId="50F34CE2" w14:textId="0EEDF364" w:rsidR="00BB68DB" w:rsidRPr="00646D61" w:rsidRDefault="00610B01" w:rsidP="00C143CF">
            <w:pPr>
              <w:pStyle w:val="Reisedatum"/>
              <w:rPr>
                <w:rFonts w:asciiTheme="minorHAnsi" w:hAnsiTheme="minorHAnsi"/>
                <w:sz w:val="22"/>
                <w:szCs w:val="22"/>
              </w:rPr>
            </w:pPr>
            <w:r>
              <w:rPr>
                <w:rFonts w:asciiTheme="minorHAnsi" w:hAnsiTheme="minorHAnsi"/>
                <w:sz w:val="22"/>
                <w:szCs w:val="22"/>
              </w:rPr>
              <w:t>Selbstbehalt für Angehörige ( sofern Platz)</w:t>
            </w:r>
            <w:bookmarkStart w:id="0" w:name="_GoBack"/>
            <w:bookmarkEnd w:id="0"/>
          </w:p>
        </w:tc>
        <w:tc>
          <w:tcPr>
            <w:tcW w:w="5071" w:type="dxa"/>
            <w:shd w:val="clear" w:color="auto" w:fill="DCE9F0"/>
          </w:tcPr>
          <w:p w14:paraId="20D94F5F" w14:textId="0A9C617D" w:rsidR="00BB68DB" w:rsidRPr="00646D61" w:rsidRDefault="00BB68DB" w:rsidP="00D31ED8">
            <w:pPr>
              <w:tabs>
                <w:tab w:val="left" w:pos="4086"/>
                <w:tab w:val="decimal" w:pos="4775"/>
              </w:tabs>
              <w:ind w:left="0" w:right="0"/>
              <w:jc w:val="right"/>
              <w:rPr>
                <w:rFonts w:asciiTheme="minorHAnsi" w:hAnsiTheme="minorHAnsi" w:cs="Times New Roman"/>
                <w:b/>
                <w:color w:val="000000" w:themeColor="text1"/>
                <w:sz w:val="22"/>
                <w:szCs w:val="22"/>
              </w:rPr>
            </w:pPr>
            <w:r w:rsidRPr="00646D61">
              <w:rPr>
                <w:rFonts w:asciiTheme="minorHAnsi" w:hAnsiTheme="minorHAnsi"/>
                <w:color w:val="000000" w:themeColor="text1"/>
                <w:sz w:val="22"/>
                <w:szCs w:val="22"/>
              </w:rPr>
              <w:tab/>
            </w:r>
            <w:r w:rsidRPr="002D0F8E">
              <w:rPr>
                <w:rFonts w:asciiTheme="minorHAnsi" w:hAnsiTheme="minorHAnsi"/>
                <w:b/>
                <w:color w:val="auto"/>
                <w:sz w:val="22"/>
                <w:szCs w:val="22"/>
              </w:rPr>
              <w:t>€</w:t>
            </w:r>
            <w:r w:rsidRPr="002D0F8E">
              <w:rPr>
                <w:rFonts w:asciiTheme="minorHAnsi" w:hAnsiTheme="minorHAnsi"/>
                <w:b/>
                <w:color w:val="auto"/>
                <w:sz w:val="22"/>
                <w:szCs w:val="22"/>
              </w:rPr>
              <w:tab/>
            </w:r>
            <w:r w:rsidR="00D31ED8">
              <w:rPr>
                <w:rFonts w:asciiTheme="minorHAnsi" w:hAnsiTheme="minorHAnsi"/>
                <w:b/>
                <w:color w:val="auto"/>
                <w:sz w:val="22"/>
                <w:szCs w:val="22"/>
              </w:rPr>
              <w:t>845</w:t>
            </w:r>
            <w:r w:rsidRPr="002D0F8E">
              <w:rPr>
                <w:rFonts w:asciiTheme="minorHAnsi" w:hAnsiTheme="minorHAnsi"/>
                <w:b/>
                <w:color w:val="auto"/>
                <w:sz w:val="22"/>
                <w:szCs w:val="22"/>
              </w:rPr>
              <w:t>,-</w:t>
            </w:r>
          </w:p>
        </w:tc>
      </w:tr>
    </w:tbl>
    <w:p w14:paraId="24EA2176" w14:textId="77777777" w:rsidR="00CA3F14" w:rsidRDefault="00CA3F14" w:rsidP="00CE318B">
      <w:pPr>
        <w:pStyle w:val="berschrift3"/>
        <w:rPr>
          <w:color w:val="00437D"/>
          <w:sz w:val="22"/>
          <w:szCs w:val="22"/>
        </w:rPr>
        <w:sectPr w:rsidR="00CA3F14" w:rsidSect="00CA3F14">
          <w:footerReference w:type="default" r:id="rId8"/>
          <w:pgSz w:w="11901" w:h="16817"/>
          <w:pgMar w:top="720" w:right="567" w:bottom="720" w:left="567" w:header="709" w:footer="680" w:gutter="0"/>
          <w:cols w:space="708"/>
          <w:docGrid w:linePitch="360"/>
        </w:sectPr>
      </w:pPr>
    </w:p>
    <w:p w14:paraId="0D6C8F3B" w14:textId="77777777" w:rsidR="00CA3F14" w:rsidRDefault="00CA3F14" w:rsidP="00CE318B">
      <w:pPr>
        <w:pStyle w:val="berschrift3"/>
        <w:rPr>
          <w:color w:val="00437D"/>
          <w:sz w:val="22"/>
          <w:szCs w:val="22"/>
        </w:rPr>
      </w:pPr>
    </w:p>
    <w:p w14:paraId="051D4785" w14:textId="77777777" w:rsidR="00CA3F14" w:rsidRDefault="00CA3F14" w:rsidP="00CE318B">
      <w:pPr>
        <w:pStyle w:val="berschrift3"/>
        <w:rPr>
          <w:color w:val="00437D"/>
          <w:sz w:val="22"/>
          <w:szCs w:val="22"/>
        </w:rPr>
      </w:pPr>
    </w:p>
    <w:p w14:paraId="6A2107A2" w14:textId="18BF7CA3" w:rsidR="006A1708" w:rsidRPr="00646D61" w:rsidRDefault="006A1708" w:rsidP="00CE318B">
      <w:pPr>
        <w:pStyle w:val="berschrift3"/>
        <w:rPr>
          <w:color w:val="00437D"/>
          <w:sz w:val="22"/>
          <w:szCs w:val="22"/>
        </w:rPr>
      </w:pPr>
      <w:r w:rsidRPr="00646D61">
        <w:rPr>
          <w:color w:val="00437D"/>
          <w:sz w:val="22"/>
          <w:szCs w:val="22"/>
        </w:rPr>
        <w:t xml:space="preserve">Im </w:t>
      </w:r>
      <w:proofErr w:type="spellStart"/>
      <w:r w:rsidRPr="00646D61">
        <w:rPr>
          <w:color w:val="00437D"/>
          <w:sz w:val="22"/>
          <w:szCs w:val="22"/>
        </w:rPr>
        <w:t>Arrangementpreis</w:t>
      </w:r>
      <w:proofErr w:type="spellEnd"/>
      <w:r w:rsidRPr="00646D61">
        <w:rPr>
          <w:color w:val="00437D"/>
          <w:sz w:val="22"/>
          <w:szCs w:val="22"/>
        </w:rPr>
        <w:t xml:space="preserve"> inkludiert</w:t>
      </w:r>
    </w:p>
    <w:p w14:paraId="102EB06A" w14:textId="3DD1470A" w:rsidR="006A1708" w:rsidRPr="00646D61" w:rsidRDefault="006A1708" w:rsidP="004D2E49">
      <w:pPr>
        <w:rPr>
          <w:sz w:val="22"/>
          <w:szCs w:val="22"/>
        </w:rPr>
      </w:pPr>
    </w:p>
    <w:p w14:paraId="60141EDE" w14:textId="32233F07" w:rsidR="00AD60B3" w:rsidRPr="004343DC" w:rsidRDefault="00AD60B3" w:rsidP="004343DC">
      <w:pPr>
        <w:pStyle w:val="Listenabsatz0"/>
        <w:jc w:val="left"/>
        <w:rPr>
          <w:sz w:val="22"/>
          <w:szCs w:val="22"/>
        </w:rPr>
      </w:pPr>
      <w:r w:rsidRPr="00AD60B3">
        <w:rPr>
          <w:sz w:val="22"/>
          <w:szCs w:val="22"/>
        </w:rPr>
        <w:t xml:space="preserve">Flüge Wien </w:t>
      </w:r>
      <w:r w:rsidR="001B098A">
        <w:rPr>
          <w:sz w:val="22"/>
          <w:szCs w:val="22"/>
        </w:rPr>
        <w:t>-</w:t>
      </w:r>
      <w:r w:rsidRPr="00AD60B3">
        <w:rPr>
          <w:sz w:val="22"/>
          <w:szCs w:val="22"/>
        </w:rPr>
        <w:t xml:space="preserve"> </w:t>
      </w:r>
      <w:r w:rsidR="001B098A">
        <w:rPr>
          <w:sz w:val="22"/>
          <w:szCs w:val="22"/>
        </w:rPr>
        <w:t xml:space="preserve">Neapel </w:t>
      </w:r>
      <w:r w:rsidRPr="00AD60B3">
        <w:rPr>
          <w:sz w:val="22"/>
          <w:szCs w:val="22"/>
        </w:rPr>
        <w:t>- Wien (Economy)</w:t>
      </w:r>
      <w:r w:rsidR="004343DC">
        <w:rPr>
          <w:sz w:val="22"/>
          <w:szCs w:val="22"/>
        </w:rPr>
        <w:t xml:space="preserve">mit </w:t>
      </w:r>
      <w:r w:rsidRPr="004343DC">
        <w:rPr>
          <w:sz w:val="22"/>
          <w:szCs w:val="22"/>
        </w:rPr>
        <w:t>ein</w:t>
      </w:r>
      <w:r w:rsidR="004343DC">
        <w:rPr>
          <w:sz w:val="22"/>
          <w:szCs w:val="22"/>
        </w:rPr>
        <w:t>em</w:t>
      </w:r>
      <w:r w:rsidR="001B098A">
        <w:rPr>
          <w:sz w:val="22"/>
          <w:szCs w:val="22"/>
        </w:rPr>
        <w:t xml:space="preserve"> Freigepäckstück (max. 23</w:t>
      </w:r>
      <w:r w:rsidRPr="004343DC">
        <w:rPr>
          <w:sz w:val="22"/>
          <w:szCs w:val="22"/>
        </w:rPr>
        <w:t>kg)</w:t>
      </w:r>
    </w:p>
    <w:p w14:paraId="7EF11FC2" w14:textId="4A7E0B1A" w:rsidR="00AD60B3" w:rsidRPr="00AD60B3" w:rsidRDefault="00AD60B3" w:rsidP="00AD60B3">
      <w:pPr>
        <w:pStyle w:val="Listenabsatz0"/>
        <w:jc w:val="left"/>
        <w:rPr>
          <w:sz w:val="22"/>
          <w:szCs w:val="22"/>
        </w:rPr>
      </w:pPr>
      <w:r w:rsidRPr="00AD60B3">
        <w:rPr>
          <w:sz w:val="22"/>
          <w:szCs w:val="22"/>
        </w:rPr>
        <w:t>Flughafentaxen, Sicher</w:t>
      </w:r>
      <w:r w:rsidR="002738D3">
        <w:rPr>
          <w:sz w:val="22"/>
          <w:szCs w:val="22"/>
        </w:rPr>
        <w:t>heitsgebühren inkl. Flugabgabe (</w:t>
      </w:r>
      <w:proofErr w:type="spellStart"/>
      <w:r w:rsidRPr="00AD60B3">
        <w:rPr>
          <w:sz w:val="22"/>
          <w:szCs w:val="22"/>
        </w:rPr>
        <w:t>dzt</w:t>
      </w:r>
      <w:proofErr w:type="spellEnd"/>
      <w:r w:rsidRPr="00AD60B3">
        <w:rPr>
          <w:sz w:val="22"/>
          <w:szCs w:val="22"/>
        </w:rPr>
        <w:t>. € 90,-</w:t>
      </w:r>
      <w:r w:rsidR="002738D3">
        <w:rPr>
          <w:sz w:val="22"/>
          <w:szCs w:val="22"/>
        </w:rPr>
        <w:t>)</w:t>
      </w:r>
    </w:p>
    <w:p w14:paraId="215A96F5" w14:textId="3EEBB8D3" w:rsidR="00CE0B5F" w:rsidRPr="00CE0B5F" w:rsidRDefault="00EE3F44" w:rsidP="00CE0B5F">
      <w:pPr>
        <w:pStyle w:val="Listenabsatz0"/>
        <w:jc w:val="left"/>
        <w:rPr>
          <w:sz w:val="22"/>
          <w:szCs w:val="22"/>
        </w:rPr>
      </w:pPr>
      <w:r>
        <w:rPr>
          <w:sz w:val="22"/>
          <w:szCs w:val="22"/>
        </w:rPr>
        <w:t>3</w:t>
      </w:r>
      <w:r w:rsidR="00AD60B3" w:rsidRPr="00AD60B3">
        <w:rPr>
          <w:sz w:val="22"/>
          <w:szCs w:val="22"/>
        </w:rPr>
        <w:t xml:space="preserve"> Nächtigungen</w:t>
      </w:r>
      <w:r>
        <w:rPr>
          <w:sz w:val="22"/>
          <w:szCs w:val="22"/>
        </w:rPr>
        <w:t xml:space="preserve"> im 4* Hotel</w:t>
      </w:r>
      <w:r w:rsidR="00CE0B5F">
        <w:rPr>
          <w:sz w:val="22"/>
          <w:szCs w:val="22"/>
        </w:rPr>
        <w:t xml:space="preserve"> </w:t>
      </w:r>
      <w:proofErr w:type="spellStart"/>
      <w:r w:rsidR="00CE0B5F">
        <w:rPr>
          <w:sz w:val="22"/>
          <w:szCs w:val="22"/>
        </w:rPr>
        <w:t>Conca</w:t>
      </w:r>
      <w:proofErr w:type="spellEnd"/>
      <w:r w:rsidR="00CE0B5F">
        <w:rPr>
          <w:sz w:val="22"/>
          <w:szCs w:val="22"/>
        </w:rPr>
        <w:t xml:space="preserve"> Park (o.</w:t>
      </w:r>
      <w:r w:rsidR="008A1BF9">
        <w:rPr>
          <w:sz w:val="22"/>
          <w:szCs w:val="22"/>
        </w:rPr>
        <w:t xml:space="preserve">ä.) in </w:t>
      </w:r>
      <w:proofErr w:type="spellStart"/>
      <w:r w:rsidR="008A1BF9">
        <w:rPr>
          <w:sz w:val="22"/>
          <w:szCs w:val="22"/>
        </w:rPr>
        <w:t>Sorrent</w:t>
      </w:r>
      <w:proofErr w:type="spellEnd"/>
      <w:r w:rsidR="008A1BF9">
        <w:rPr>
          <w:sz w:val="22"/>
          <w:szCs w:val="22"/>
        </w:rPr>
        <w:t xml:space="preserve"> mit Halbpension </w:t>
      </w:r>
      <w:r w:rsidR="00CE0B5F">
        <w:rPr>
          <w:sz w:val="22"/>
          <w:szCs w:val="22"/>
        </w:rPr>
        <w:t>3x Frühstück, 3x Abendessen)</w:t>
      </w:r>
    </w:p>
    <w:p w14:paraId="07C2EC60" w14:textId="3A319DDE" w:rsidR="00AD60B3" w:rsidRPr="00CE0B5F" w:rsidRDefault="00CE0B5F" w:rsidP="00CE0B5F">
      <w:pPr>
        <w:pStyle w:val="Listenabsatz0"/>
        <w:jc w:val="left"/>
        <w:rPr>
          <w:sz w:val="22"/>
          <w:szCs w:val="22"/>
        </w:rPr>
      </w:pPr>
      <w:proofErr w:type="spellStart"/>
      <w:r>
        <w:rPr>
          <w:sz w:val="22"/>
          <w:szCs w:val="22"/>
        </w:rPr>
        <w:t>Ortstaxe</w:t>
      </w:r>
      <w:proofErr w:type="spellEnd"/>
      <w:r>
        <w:rPr>
          <w:sz w:val="22"/>
          <w:szCs w:val="22"/>
        </w:rPr>
        <w:t xml:space="preserve"> </w:t>
      </w:r>
      <w:proofErr w:type="spellStart"/>
      <w:r>
        <w:rPr>
          <w:sz w:val="22"/>
          <w:szCs w:val="22"/>
        </w:rPr>
        <w:t>Sorrent</w:t>
      </w:r>
      <w:proofErr w:type="spellEnd"/>
    </w:p>
    <w:p w14:paraId="0B4651D9" w14:textId="7B184CD6" w:rsidR="00AD60B3" w:rsidRPr="00CE0B5F" w:rsidRDefault="00AD60B3" w:rsidP="00CE0B5F">
      <w:pPr>
        <w:pStyle w:val="Listenabsatz0"/>
        <w:jc w:val="left"/>
        <w:rPr>
          <w:sz w:val="22"/>
          <w:szCs w:val="22"/>
        </w:rPr>
      </w:pPr>
      <w:r w:rsidRPr="00AD60B3">
        <w:rPr>
          <w:sz w:val="22"/>
          <w:szCs w:val="22"/>
        </w:rPr>
        <w:t>Rundreise im lokalen Reisebus</w:t>
      </w:r>
    </w:p>
    <w:p w14:paraId="64B5EF69" w14:textId="0A3095DE" w:rsidR="00AD60B3" w:rsidRPr="00CE0B5F" w:rsidRDefault="00CE0B5F" w:rsidP="00CE0B5F">
      <w:pPr>
        <w:pStyle w:val="Listenabsatz0"/>
        <w:jc w:val="left"/>
        <w:rPr>
          <w:sz w:val="22"/>
          <w:szCs w:val="22"/>
        </w:rPr>
      </w:pPr>
      <w:r>
        <w:rPr>
          <w:sz w:val="22"/>
          <w:szCs w:val="22"/>
        </w:rPr>
        <w:t xml:space="preserve">Umfangreiches Ausflugsprogramm inklusive folgender Eintritte: </w:t>
      </w:r>
      <w:r w:rsidR="007B7565">
        <w:rPr>
          <w:sz w:val="22"/>
          <w:szCs w:val="22"/>
        </w:rPr>
        <w:t>Ausgrabungen i Herculaneum</w:t>
      </w:r>
      <w:r>
        <w:rPr>
          <w:sz w:val="22"/>
          <w:szCs w:val="22"/>
        </w:rPr>
        <w:t xml:space="preserve">, Dom von </w:t>
      </w:r>
      <w:proofErr w:type="spellStart"/>
      <w:r>
        <w:rPr>
          <w:sz w:val="22"/>
          <w:szCs w:val="22"/>
        </w:rPr>
        <w:t>Amalfi</w:t>
      </w:r>
      <w:proofErr w:type="spellEnd"/>
      <w:r>
        <w:rPr>
          <w:sz w:val="22"/>
          <w:szCs w:val="22"/>
        </w:rPr>
        <w:t xml:space="preserve">, </w:t>
      </w:r>
      <w:r w:rsidR="00434117">
        <w:rPr>
          <w:sz w:val="22"/>
          <w:szCs w:val="22"/>
        </w:rPr>
        <w:t>Augustusgärten &amp; Villa San Michele auf Capri,</w:t>
      </w:r>
      <w:r>
        <w:rPr>
          <w:sz w:val="22"/>
          <w:szCs w:val="22"/>
        </w:rPr>
        <w:t xml:space="preserve"> Auffahrt auf den Vesuv</w:t>
      </w:r>
    </w:p>
    <w:p w14:paraId="1D0707B1" w14:textId="50163A91" w:rsidR="00CE0B5F" w:rsidRDefault="00CE0B5F" w:rsidP="00AD60B3">
      <w:pPr>
        <w:pStyle w:val="Listenabsatz0"/>
        <w:jc w:val="left"/>
        <w:rPr>
          <w:sz w:val="22"/>
          <w:szCs w:val="22"/>
        </w:rPr>
      </w:pPr>
      <w:proofErr w:type="spellStart"/>
      <w:r>
        <w:rPr>
          <w:sz w:val="22"/>
          <w:szCs w:val="22"/>
        </w:rPr>
        <w:t>Limoncello</w:t>
      </w:r>
      <w:proofErr w:type="spellEnd"/>
      <w:r>
        <w:rPr>
          <w:sz w:val="22"/>
          <w:szCs w:val="22"/>
        </w:rPr>
        <w:t xml:space="preserve"> Probe</w:t>
      </w:r>
    </w:p>
    <w:p w14:paraId="32AE847C" w14:textId="004CCAA7" w:rsidR="00AD60B3" w:rsidRPr="00AD60B3" w:rsidRDefault="00AD60B3" w:rsidP="00AD60B3">
      <w:pPr>
        <w:pStyle w:val="Listenabsatz0"/>
        <w:jc w:val="left"/>
        <w:rPr>
          <w:sz w:val="22"/>
          <w:szCs w:val="22"/>
        </w:rPr>
      </w:pPr>
      <w:r w:rsidRPr="00AD60B3">
        <w:rPr>
          <w:sz w:val="22"/>
          <w:szCs w:val="22"/>
        </w:rPr>
        <w:t xml:space="preserve">Lokale deutschsprachige </w:t>
      </w:r>
      <w:r w:rsidR="00CE0B5F">
        <w:rPr>
          <w:sz w:val="22"/>
          <w:szCs w:val="22"/>
        </w:rPr>
        <w:t>Guides und Transferbegleitung</w:t>
      </w:r>
    </w:p>
    <w:p w14:paraId="0D2D4D4E" w14:textId="3E2AA77A" w:rsidR="00BF2962" w:rsidRPr="00646D61" w:rsidRDefault="00BF2962" w:rsidP="00BF2962">
      <w:pPr>
        <w:pStyle w:val="Listenabsatz1"/>
        <w:rPr>
          <w:sz w:val="22"/>
          <w:szCs w:val="22"/>
          <w:lang w:eastAsia="de-DE"/>
        </w:rPr>
      </w:pPr>
    </w:p>
    <w:p w14:paraId="673CF425" w14:textId="3B805E64" w:rsidR="007F4DD5" w:rsidRPr="00646D61" w:rsidRDefault="007F4DD5" w:rsidP="002716EA">
      <w:pPr>
        <w:pStyle w:val="Listenabsatz0"/>
        <w:numPr>
          <w:ilvl w:val="0"/>
          <w:numId w:val="0"/>
        </w:numPr>
        <w:rPr>
          <w:sz w:val="22"/>
          <w:szCs w:val="22"/>
        </w:rPr>
      </w:pPr>
    </w:p>
    <w:p w14:paraId="674265B4" w14:textId="77777777" w:rsidR="00CA3F14" w:rsidRDefault="007F4DD5" w:rsidP="00CE318B">
      <w:pPr>
        <w:pStyle w:val="berschrift3"/>
        <w:rPr>
          <w:sz w:val="22"/>
          <w:szCs w:val="22"/>
        </w:rPr>
      </w:pPr>
      <w:r w:rsidRPr="00646D61">
        <w:rPr>
          <w:sz w:val="22"/>
          <w:szCs w:val="22"/>
        </w:rPr>
        <w:br w:type="column"/>
      </w:r>
    </w:p>
    <w:p w14:paraId="55AE304D" w14:textId="77777777" w:rsidR="00CA3F14" w:rsidRDefault="00CA3F14" w:rsidP="00CE318B">
      <w:pPr>
        <w:pStyle w:val="berschrift3"/>
        <w:rPr>
          <w:sz w:val="22"/>
          <w:szCs w:val="22"/>
        </w:rPr>
      </w:pPr>
    </w:p>
    <w:p w14:paraId="25E78A6A" w14:textId="79448BA5" w:rsidR="006A1708" w:rsidRPr="00646D61" w:rsidRDefault="004460B2" w:rsidP="00CE318B">
      <w:pPr>
        <w:pStyle w:val="berschrift3"/>
        <w:rPr>
          <w:sz w:val="22"/>
          <w:szCs w:val="22"/>
        </w:rPr>
      </w:pPr>
      <w:r w:rsidRPr="00646D61">
        <w:rPr>
          <w:color w:val="00437D"/>
          <w:sz w:val="22"/>
          <w:szCs w:val="22"/>
        </w:rPr>
        <w:t>Wunschleistungen</w:t>
      </w:r>
      <w:r w:rsidR="000F037F" w:rsidRPr="00646D61">
        <w:rPr>
          <w:color w:val="00437D"/>
          <w:sz w:val="22"/>
          <w:szCs w:val="22"/>
        </w:rPr>
        <w:t xml:space="preserve"> </w:t>
      </w:r>
      <w:r w:rsidR="006A1708" w:rsidRPr="00646D61">
        <w:rPr>
          <w:color w:val="00437D"/>
          <w:sz w:val="22"/>
          <w:szCs w:val="22"/>
        </w:rPr>
        <w:t>und nicht inkludierte Leistungen</w:t>
      </w:r>
    </w:p>
    <w:p w14:paraId="3EB5D355" w14:textId="77777777" w:rsidR="006A1708" w:rsidRPr="00646D61" w:rsidRDefault="006A1708" w:rsidP="004D2E49">
      <w:pPr>
        <w:rPr>
          <w:sz w:val="22"/>
          <w:szCs w:val="22"/>
        </w:rPr>
      </w:pPr>
    </w:p>
    <w:p w14:paraId="76C61CA0" w14:textId="61EC128D" w:rsidR="008267D9" w:rsidRPr="00646D61" w:rsidRDefault="008267D9" w:rsidP="00AD60B3">
      <w:pPr>
        <w:pStyle w:val="Listenabsatz"/>
        <w:jc w:val="left"/>
        <w:rPr>
          <w:sz w:val="22"/>
          <w:szCs w:val="22"/>
        </w:rPr>
      </w:pPr>
      <w:r w:rsidRPr="00646D61">
        <w:rPr>
          <w:sz w:val="22"/>
          <w:szCs w:val="22"/>
        </w:rPr>
        <w:t xml:space="preserve">Einbettzimmerzuschlag: </w:t>
      </w:r>
      <w:r w:rsidRPr="002E1DC5">
        <w:rPr>
          <w:sz w:val="22"/>
          <w:szCs w:val="22"/>
        </w:rPr>
        <w:t xml:space="preserve">€ </w:t>
      </w:r>
      <w:r w:rsidR="00E27754">
        <w:rPr>
          <w:sz w:val="22"/>
          <w:szCs w:val="22"/>
        </w:rPr>
        <w:t>110</w:t>
      </w:r>
      <w:r w:rsidRPr="002E1DC5">
        <w:rPr>
          <w:sz w:val="22"/>
          <w:szCs w:val="22"/>
        </w:rPr>
        <w:t>,-</w:t>
      </w:r>
    </w:p>
    <w:p w14:paraId="5E51E573" w14:textId="1DFDB5EC" w:rsidR="008267D9" w:rsidRPr="00646D61" w:rsidRDefault="00AD60B3" w:rsidP="00AD60B3">
      <w:pPr>
        <w:pStyle w:val="Listenabsatz"/>
        <w:jc w:val="left"/>
        <w:rPr>
          <w:sz w:val="22"/>
          <w:szCs w:val="22"/>
        </w:rPr>
      </w:pPr>
      <w:r>
        <w:rPr>
          <w:sz w:val="22"/>
          <w:szCs w:val="22"/>
        </w:rPr>
        <w:t>Z</w:t>
      </w:r>
      <w:r w:rsidR="008267D9" w:rsidRPr="00646D61">
        <w:rPr>
          <w:sz w:val="22"/>
          <w:szCs w:val="22"/>
        </w:rPr>
        <w:t>usätzliche Mahlzeiten</w:t>
      </w:r>
      <w:r>
        <w:rPr>
          <w:sz w:val="22"/>
          <w:szCs w:val="22"/>
        </w:rPr>
        <w:t xml:space="preserve">, </w:t>
      </w:r>
      <w:r w:rsidRPr="00646D61">
        <w:rPr>
          <w:sz w:val="22"/>
          <w:szCs w:val="22"/>
        </w:rPr>
        <w:t>Getränke</w:t>
      </w:r>
      <w:r w:rsidR="008267D9" w:rsidRPr="00646D61">
        <w:rPr>
          <w:sz w:val="22"/>
          <w:szCs w:val="22"/>
        </w:rPr>
        <w:t xml:space="preserve"> sowie persönliche Ausgaben</w:t>
      </w:r>
      <w:r>
        <w:rPr>
          <w:sz w:val="22"/>
          <w:szCs w:val="22"/>
        </w:rPr>
        <w:t xml:space="preserve"> und Trinkgelder</w:t>
      </w:r>
    </w:p>
    <w:p w14:paraId="72E99410" w14:textId="127E905D" w:rsidR="008267D9" w:rsidRPr="00646D61" w:rsidRDefault="008267D9" w:rsidP="00BF2962">
      <w:pPr>
        <w:rPr>
          <w:sz w:val="22"/>
          <w:szCs w:val="22"/>
        </w:rPr>
      </w:pPr>
    </w:p>
    <w:p w14:paraId="125C156F" w14:textId="6202CC75" w:rsidR="00BF2962" w:rsidRPr="00646D61" w:rsidRDefault="00BF2962" w:rsidP="00BF2962">
      <w:pPr>
        <w:rPr>
          <w:sz w:val="22"/>
          <w:szCs w:val="22"/>
        </w:rPr>
      </w:pPr>
    </w:p>
    <w:p w14:paraId="22C6D2B8" w14:textId="7F00280A" w:rsidR="00BF2962" w:rsidRPr="00B41336" w:rsidRDefault="00B41336" w:rsidP="00BF2962">
      <w:pPr>
        <w:rPr>
          <w:rFonts w:eastAsiaTheme="majorEastAsia" w:cstheme="majorBidi"/>
          <w:b/>
          <w:color w:val="00437D"/>
          <w:sz w:val="22"/>
          <w:szCs w:val="22"/>
        </w:rPr>
      </w:pPr>
      <w:r w:rsidRPr="00B41336">
        <w:rPr>
          <w:rFonts w:eastAsiaTheme="majorEastAsia" w:cstheme="majorBidi"/>
          <w:b/>
          <w:color w:val="00437D"/>
          <w:sz w:val="22"/>
          <w:szCs w:val="22"/>
        </w:rPr>
        <w:t>Voraussichtliche Flugzeiten:</w:t>
      </w:r>
    </w:p>
    <w:p w14:paraId="63773085" w14:textId="2BB15FDF" w:rsidR="001B098A" w:rsidRDefault="00B41336" w:rsidP="00B41336">
      <w:pPr>
        <w:rPr>
          <w:sz w:val="22"/>
          <w:szCs w:val="22"/>
        </w:rPr>
      </w:pPr>
      <w:r>
        <w:rPr>
          <w:sz w:val="22"/>
          <w:szCs w:val="22"/>
        </w:rPr>
        <w:t xml:space="preserve">Wien - </w:t>
      </w:r>
      <w:r w:rsidR="001B098A">
        <w:rPr>
          <w:sz w:val="22"/>
          <w:szCs w:val="22"/>
        </w:rPr>
        <w:t>Neapel</w:t>
      </w:r>
      <w:r>
        <w:rPr>
          <w:sz w:val="22"/>
          <w:szCs w:val="22"/>
        </w:rPr>
        <w:t xml:space="preserve"> 12:45 - 14:20</w:t>
      </w:r>
      <w:r w:rsidR="001B098A">
        <w:rPr>
          <w:sz w:val="22"/>
          <w:szCs w:val="22"/>
        </w:rPr>
        <w:t xml:space="preserve"> </w:t>
      </w:r>
      <w:r>
        <w:rPr>
          <w:sz w:val="22"/>
          <w:szCs w:val="22"/>
        </w:rPr>
        <w:t xml:space="preserve">Flug Nr.: </w:t>
      </w:r>
      <w:r w:rsidRPr="00B41336">
        <w:rPr>
          <w:sz w:val="22"/>
          <w:szCs w:val="22"/>
        </w:rPr>
        <w:t xml:space="preserve">OS  </w:t>
      </w:r>
      <w:r w:rsidR="001B098A">
        <w:rPr>
          <w:sz w:val="22"/>
          <w:szCs w:val="22"/>
        </w:rPr>
        <w:t>525</w:t>
      </w:r>
    </w:p>
    <w:p w14:paraId="440CF900" w14:textId="77491CFE" w:rsidR="00B41336" w:rsidRPr="00B41336" w:rsidRDefault="001B098A" w:rsidP="00B41336">
      <w:pPr>
        <w:rPr>
          <w:sz w:val="22"/>
          <w:szCs w:val="22"/>
        </w:rPr>
      </w:pPr>
      <w:r>
        <w:rPr>
          <w:sz w:val="22"/>
          <w:szCs w:val="22"/>
        </w:rPr>
        <w:t>Neapel</w:t>
      </w:r>
      <w:r w:rsidR="00B41336" w:rsidRPr="00B41336">
        <w:rPr>
          <w:sz w:val="22"/>
          <w:szCs w:val="22"/>
        </w:rPr>
        <w:t xml:space="preserve"> </w:t>
      </w:r>
      <w:r w:rsidR="00B41336">
        <w:rPr>
          <w:sz w:val="22"/>
          <w:szCs w:val="22"/>
        </w:rPr>
        <w:t>-</w:t>
      </w:r>
      <w:r>
        <w:rPr>
          <w:sz w:val="22"/>
          <w:szCs w:val="22"/>
        </w:rPr>
        <w:t xml:space="preserve"> Wien 15:00</w:t>
      </w:r>
      <w:r w:rsidR="00B41336" w:rsidRPr="00B41336">
        <w:rPr>
          <w:sz w:val="22"/>
          <w:szCs w:val="22"/>
        </w:rPr>
        <w:t xml:space="preserve"> </w:t>
      </w:r>
      <w:r w:rsidR="00B41336">
        <w:rPr>
          <w:sz w:val="22"/>
          <w:szCs w:val="22"/>
        </w:rPr>
        <w:t>-</w:t>
      </w:r>
      <w:r>
        <w:rPr>
          <w:sz w:val="22"/>
          <w:szCs w:val="22"/>
        </w:rPr>
        <w:t xml:space="preserve"> </w:t>
      </w:r>
      <w:proofErr w:type="gramStart"/>
      <w:r>
        <w:rPr>
          <w:sz w:val="22"/>
          <w:szCs w:val="22"/>
        </w:rPr>
        <w:t>16:35  Flug</w:t>
      </w:r>
      <w:proofErr w:type="gramEnd"/>
      <w:r>
        <w:rPr>
          <w:sz w:val="22"/>
          <w:szCs w:val="22"/>
        </w:rPr>
        <w:t xml:space="preserve"> Nr.: OS 526</w:t>
      </w:r>
    </w:p>
    <w:p w14:paraId="48207D4B" w14:textId="500C8FBF" w:rsidR="007F4DD5" w:rsidRPr="00B41336" w:rsidRDefault="007F4DD5" w:rsidP="00D6660D">
      <w:pPr>
        <w:pStyle w:val="Listenabsatz"/>
        <w:numPr>
          <w:ilvl w:val="0"/>
          <w:numId w:val="0"/>
        </w:numPr>
        <w:ind w:left="284" w:hanging="284"/>
        <w:rPr>
          <w:sz w:val="22"/>
          <w:szCs w:val="22"/>
        </w:rPr>
      </w:pPr>
    </w:p>
    <w:p w14:paraId="36E85D79" w14:textId="6860E760" w:rsidR="00D6660D" w:rsidRPr="001B098A" w:rsidRDefault="001B098A" w:rsidP="00D6660D">
      <w:pPr>
        <w:rPr>
          <w:rFonts w:eastAsiaTheme="majorEastAsia" w:cstheme="majorBidi"/>
          <w:b/>
          <w:color w:val="00437D"/>
          <w:sz w:val="22"/>
          <w:szCs w:val="22"/>
        </w:rPr>
      </w:pPr>
      <w:r w:rsidRPr="001B098A">
        <w:rPr>
          <w:rFonts w:eastAsiaTheme="majorEastAsia" w:cstheme="majorBidi"/>
          <w:b/>
          <w:color w:val="00437D"/>
          <w:sz w:val="22"/>
          <w:szCs w:val="22"/>
        </w:rPr>
        <w:t>Voraussichtliches Hotel:</w:t>
      </w:r>
    </w:p>
    <w:p w14:paraId="68993D24" w14:textId="0C1FFB91" w:rsidR="001B098A" w:rsidRPr="00566255" w:rsidRDefault="001B098A" w:rsidP="00D6660D">
      <w:pPr>
        <w:rPr>
          <w:sz w:val="22"/>
          <w:szCs w:val="22"/>
        </w:rPr>
      </w:pPr>
      <w:r w:rsidRPr="00566255">
        <w:rPr>
          <w:sz w:val="22"/>
          <w:szCs w:val="22"/>
        </w:rPr>
        <w:t xml:space="preserve">Hotel </w:t>
      </w:r>
      <w:proofErr w:type="spellStart"/>
      <w:r w:rsidRPr="00566255">
        <w:rPr>
          <w:sz w:val="22"/>
          <w:szCs w:val="22"/>
        </w:rPr>
        <w:t>Conca</w:t>
      </w:r>
      <w:proofErr w:type="spellEnd"/>
      <w:r w:rsidRPr="00566255">
        <w:rPr>
          <w:sz w:val="22"/>
          <w:szCs w:val="22"/>
        </w:rPr>
        <w:t xml:space="preserve"> Park 4+, </w:t>
      </w:r>
      <w:proofErr w:type="spellStart"/>
      <w:r w:rsidRPr="00566255">
        <w:rPr>
          <w:sz w:val="22"/>
          <w:szCs w:val="22"/>
        </w:rPr>
        <w:t>Sorrent</w:t>
      </w:r>
      <w:proofErr w:type="spellEnd"/>
    </w:p>
    <w:p w14:paraId="4E125228" w14:textId="38908ECE" w:rsidR="001B098A" w:rsidRPr="00566255" w:rsidRDefault="00610B01" w:rsidP="00D6660D">
      <w:pPr>
        <w:rPr>
          <w:sz w:val="22"/>
          <w:szCs w:val="22"/>
        </w:rPr>
      </w:pPr>
      <w:hyperlink r:id="rId9" w:history="1">
        <w:r w:rsidR="001B098A" w:rsidRPr="00566255">
          <w:rPr>
            <w:rStyle w:val="Hyperlink"/>
            <w:sz w:val="22"/>
            <w:szCs w:val="22"/>
          </w:rPr>
          <w:t>https://www.concapark.com</w:t>
        </w:r>
      </w:hyperlink>
    </w:p>
    <w:p w14:paraId="1CC337AD" w14:textId="083B9C3A" w:rsidR="00E27754" w:rsidRPr="00566255" w:rsidRDefault="00E27754" w:rsidP="00D6660D">
      <w:pPr>
        <w:rPr>
          <w:sz w:val="22"/>
          <w:szCs w:val="22"/>
        </w:rPr>
      </w:pPr>
    </w:p>
    <w:p w14:paraId="71E50F45" w14:textId="3F82E33C" w:rsidR="00E27754" w:rsidRPr="00E27754" w:rsidRDefault="00E27754" w:rsidP="00D6660D">
      <w:pPr>
        <w:rPr>
          <w:b/>
          <w:sz w:val="22"/>
          <w:szCs w:val="22"/>
        </w:rPr>
      </w:pPr>
      <w:r w:rsidRPr="00E27754">
        <w:rPr>
          <w:b/>
          <w:sz w:val="22"/>
          <w:szCs w:val="22"/>
        </w:rPr>
        <w:t>Hinweis: Maximal 3 Einzelzimmer pro Termin!!</w:t>
      </w:r>
    </w:p>
    <w:p w14:paraId="4E087C4B" w14:textId="77777777" w:rsidR="001B098A" w:rsidRPr="00E27754" w:rsidRDefault="001B098A" w:rsidP="00D6660D">
      <w:pPr>
        <w:rPr>
          <w:sz w:val="22"/>
          <w:szCs w:val="22"/>
        </w:rPr>
      </w:pPr>
    </w:p>
    <w:p w14:paraId="786BCF46" w14:textId="2900AB63" w:rsidR="00D6660D" w:rsidRPr="00E27754" w:rsidRDefault="00D6660D" w:rsidP="00D6660D">
      <w:pPr>
        <w:rPr>
          <w:sz w:val="22"/>
          <w:szCs w:val="22"/>
        </w:rPr>
      </w:pPr>
    </w:p>
    <w:p w14:paraId="1874F6C1" w14:textId="77777777" w:rsidR="001B098A" w:rsidRPr="00E27754" w:rsidRDefault="001B098A" w:rsidP="00646D61">
      <w:pPr>
        <w:pStyle w:val="berschrift2"/>
        <w:jc w:val="left"/>
        <w:rPr>
          <w:b/>
          <w:color w:val="00437D"/>
          <w:sz w:val="36"/>
          <w:szCs w:val="22"/>
        </w:rPr>
      </w:pPr>
    </w:p>
    <w:p w14:paraId="4193D5E5" w14:textId="77777777" w:rsidR="001B098A" w:rsidRPr="00E27754" w:rsidRDefault="001B098A" w:rsidP="00646D61">
      <w:pPr>
        <w:pStyle w:val="berschrift2"/>
        <w:jc w:val="left"/>
        <w:rPr>
          <w:b/>
          <w:color w:val="00437D"/>
          <w:sz w:val="36"/>
          <w:szCs w:val="22"/>
        </w:rPr>
      </w:pPr>
    </w:p>
    <w:p w14:paraId="2067FD9A" w14:textId="167FE174" w:rsidR="001B098A" w:rsidRDefault="001B098A" w:rsidP="00646D61">
      <w:pPr>
        <w:pStyle w:val="berschrift2"/>
        <w:jc w:val="left"/>
        <w:rPr>
          <w:b/>
          <w:color w:val="00437D"/>
          <w:sz w:val="36"/>
          <w:szCs w:val="22"/>
        </w:rPr>
      </w:pPr>
    </w:p>
    <w:p w14:paraId="42F8CCB2" w14:textId="5DD1B349" w:rsidR="00CA3F14" w:rsidRDefault="00CA3F14" w:rsidP="00CA3F14"/>
    <w:p w14:paraId="50D7E391" w14:textId="054208AC" w:rsidR="00CA3F14" w:rsidRDefault="00CA3F14" w:rsidP="00CA3F14"/>
    <w:p w14:paraId="51535D8A" w14:textId="77777777" w:rsidR="00CA3F14" w:rsidRPr="00CA3F14" w:rsidRDefault="00CA3F14" w:rsidP="00CA3F14"/>
    <w:p w14:paraId="4231841A" w14:textId="77777777" w:rsidR="001B098A" w:rsidRPr="00E27754" w:rsidRDefault="001B098A" w:rsidP="00646D61">
      <w:pPr>
        <w:pStyle w:val="berschrift2"/>
        <w:jc w:val="left"/>
        <w:rPr>
          <w:b/>
          <w:color w:val="00437D"/>
          <w:sz w:val="36"/>
          <w:szCs w:val="22"/>
        </w:rPr>
      </w:pPr>
    </w:p>
    <w:p w14:paraId="71E411C8" w14:textId="77777777" w:rsidR="001B098A" w:rsidRPr="00E27754" w:rsidRDefault="001B098A" w:rsidP="00646D61">
      <w:pPr>
        <w:pStyle w:val="berschrift2"/>
        <w:jc w:val="left"/>
        <w:rPr>
          <w:b/>
          <w:color w:val="00437D"/>
          <w:sz w:val="36"/>
          <w:szCs w:val="22"/>
        </w:rPr>
      </w:pPr>
    </w:p>
    <w:p w14:paraId="539A8444" w14:textId="77777777" w:rsidR="001B098A" w:rsidRPr="00E27754" w:rsidRDefault="001B098A" w:rsidP="00646D61">
      <w:pPr>
        <w:pStyle w:val="berschrift2"/>
        <w:jc w:val="left"/>
        <w:rPr>
          <w:b/>
          <w:color w:val="00437D"/>
          <w:sz w:val="36"/>
          <w:szCs w:val="22"/>
        </w:rPr>
      </w:pPr>
    </w:p>
    <w:p w14:paraId="11B38CD1" w14:textId="77777777" w:rsidR="001B098A" w:rsidRPr="00E27754" w:rsidRDefault="001B098A" w:rsidP="00646D61">
      <w:pPr>
        <w:pStyle w:val="berschrift2"/>
        <w:jc w:val="left"/>
        <w:rPr>
          <w:b/>
          <w:color w:val="00437D"/>
          <w:sz w:val="36"/>
          <w:szCs w:val="22"/>
        </w:rPr>
      </w:pPr>
    </w:p>
    <w:p w14:paraId="6E323B4C" w14:textId="77777777" w:rsidR="001B098A" w:rsidRPr="00E27754" w:rsidRDefault="001B098A" w:rsidP="00646D61">
      <w:pPr>
        <w:pStyle w:val="berschrift2"/>
        <w:jc w:val="left"/>
        <w:rPr>
          <w:b/>
          <w:color w:val="00437D"/>
          <w:sz w:val="36"/>
          <w:szCs w:val="22"/>
        </w:rPr>
      </w:pPr>
    </w:p>
    <w:p w14:paraId="3240614F" w14:textId="77777777" w:rsidR="001B098A" w:rsidRPr="00E27754" w:rsidRDefault="001B098A" w:rsidP="00646D61">
      <w:pPr>
        <w:pStyle w:val="berschrift2"/>
        <w:jc w:val="left"/>
        <w:rPr>
          <w:b/>
          <w:color w:val="00437D"/>
          <w:sz w:val="36"/>
          <w:szCs w:val="22"/>
        </w:rPr>
      </w:pPr>
    </w:p>
    <w:p w14:paraId="746066F9" w14:textId="77777777" w:rsidR="001B098A" w:rsidRPr="00E27754" w:rsidRDefault="001B098A" w:rsidP="00646D61">
      <w:pPr>
        <w:pStyle w:val="berschrift2"/>
        <w:jc w:val="left"/>
        <w:rPr>
          <w:b/>
          <w:color w:val="00437D"/>
          <w:sz w:val="36"/>
          <w:szCs w:val="22"/>
        </w:rPr>
      </w:pPr>
    </w:p>
    <w:p w14:paraId="4200A912" w14:textId="77777777" w:rsidR="001B098A" w:rsidRPr="00E27754" w:rsidRDefault="001B098A" w:rsidP="00646D61">
      <w:pPr>
        <w:pStyle w:val="berschrift2"/>
        <w:jc w:val="left"/>
        <w:rPr>
          <w:b/>
          <w:color w:val="00437D"/>
          <w:sz w:val="36"/>
          <w:szCs w:val="22"/>
        </w:rPr>
      </w:pPr>
    </w:p>
    <w:p w14:paraId="264E56D7" w14:textId="77777777" w:rsidR="001B098A" w:rsidRPr="00E27754" w:rsidRDefault="001B098A" w:rsidP="00646D61">
      <w:pPr>
        <w:pStyle w:val="berschrift2"/>
        <w:jc w:val="left"/>
        <w:rPr>
          <w:b/>
          <w:color w:val="00437D"/>
          <w:sz w:val="36"/>
          <w:szCs w:val="22"/>
        </w:rPr>
      </w:pPr>
    </w:p>
    <w:p w14:paraId="6B52CC64" w14:textId="3A11FAA4" w:rsidR="00814ABC" w:rsidRPr="00E27754" w:rsidRDefault="00814ABC" w:rsidP="00646D61">
      <w:pPr>
        <w:pStyle w:val="berschrift2"/>
        <w:jc w:val="left"/>
        <w:rPr>
          <w:b/>
          <w:color w:val="00437D"/>
          <w:sz w:val="36"/>
          <w:szCs w:val="22"/>
        </w:rPr>
      </w:pPr>
    </w:p>
    <w:p w14:paraId="6277F65D" w14:textId="41ADE46E" w:rsidR="00814ABC" w:rsidRPr="00E27754" w:rsidRDefault="00814ABC" w:rsidP="004D2E49">
      <w:pPr>
        <w:rPr>
          <w:sz w:val="20"/>
          <w:szCs w:val="20"/>
        </w:rPr>
      </w:pPr>
    </w:p>
    <w:p w14:paraId="7F34E8B2" w14:textId="77777777" w:rsidR="0016285B" w:rsidRDefault="0016285B" w:rsidP="004D2E49">
      <w:pPr>
        <w:rPr>
          <w:rFonts w:cs="FrutigerLTStd-Light"/>
          <w:color w:val="2F5496" w:themeColor="accent1" w:themeShade="BF"/>
          <w:sz w:val="20"/>
          <w:szCs w:val="20"/>
          <w:lang w:val="de-DE"/>
        </w:rPr>
      </w:pPr>
    </w:p>
    <w:p w14:paraId="61EC51AC" w14:textId="011F7535" w:rsidR="0016285B" w:rsidRPr="00566255" w:rsidRDefault="0016285B" w:rsidP="004D2E49">
      <w:pPr>
        <w:rPr>
          <w:rFonts w:eastAsiaTheme="majorEastAsia" w:cstheme="majorBidi"/>
          <w:b/>
          <w:color w:val="00437D"/>
          <w:sz w:val="36"/>
          <w:szCs w:val="22"/>
        </w:rPr>
      </w:pPr>
      <w:r w:rsidRPr="00566255">
        <w:rPr>
          <w:rFonts w:eastAsiaTheme="majorEastAsia" w:cstheme="majorBidi"/>
          <w:b/>
          <w:color w:val="00437D"/>
          <w:sz w:val="36"/>
          <w:szCs w:val="22"/>
        </w:rPr>
        <w:lastRenderedPageBreak/>
        <w:t>REISEPROGRAMM</w:t>
      </w:r>
    </w:p>
    <w:p w14:paraId="00227955" w14:textId="77777777" w:rsidR="0016285B" w:rsidRDefault="0016285B" w:rsidP="004D2E49">
      <w:pPr>
        <w:rPr>
          <w:rFonts w:cs="FrutigerLTStd-Light"/>
          <w:color w:val="2F5496" w:themeColor="accent1" w:themeShade="BF"/>
          <w:sz w:val="20"/>
          <w:szCs w:val="20"/>
          <w:lang w:val="de-DE"/>
        </w:rPr>
      </w:pPr>
    </w:p>
    <w:p w14:paraId="47211771" w14:textId="2BCFE761" w:rsidR="00CE0B5F" w:rsidRPr="00CE0B5F" w:rsidRDefault="00CE0B5F" w:rsidP="004D2E49">
      <w:pPr>
        <w:rPr>
          <w:rFonts w:cs="FrutigerLTStd-Light"/>
          <w:color w:val="2F5496" w:themeColor="accent1" w:themeShade="BF"/>
          <w:sz w:val="20"/>
          <w:szCs w:val="20"/>
          <w:lang w:val="de-DE"/>
        </w:rPr>
      </w:pPr>
      <w:r w:rsidRPr="00CE0B5F">
        <w:rPr>
          <w:rFonts w:cs="FrutigerLTStd-Light"/>
          <w:color w:val="2F5496" w:themeColor="accent1" w:themeShade="BF"/>
          <w:sz w:val="20"/>
          <w:szCs w:val="20"/>
          <w:lang w:val="de-DE"/>
        </w:rPr>
        <w:t xml:space="preserve">Schon in der Antike war die Region zu Füßen des schicksalsträchtigen Vesuvs ein wahrer Garten Eden. Samniten und Etrusker, Griechen und Römer, sie alle prägten die Geschichte und schufen mit Herculaneum und Pompeji historische Stätten von Weltruhm, deren Besuch einer Zeitreise in die Antike gleicht. Doch der Golf beeindruckt nicht nur mit reichem kulturellen Erbe, sondern ist dank der pittoresken Küstenszenerie und der wildromantischen Vulkanlandschaften auch ein lohnendes Ziel für Liebhaber des sanften Landschaftsidylls. Dank duftender Orangenhaine, der fabelhaften Küche und der Lebensfreude der Bewohner wurde das Land zwischen Vesuv und dem vielbesungenen Capri zum unangefochtenen Synonym für den bezaubernden Charme von „Bella Italia“.    </w:t>
      </w:r>
    </w:p>
    <w:p w14:paraId="4185E469" w14:textId="77777777" w:rsidR="00CE0B5F" w:rsidRDefault="00CE0B5F" w:rsidP="004D2E49">
      <w:pPr>
        <w:rPr>
          <w:rFonts w:cs="FrutigerLTStd-Light"/>
          <w:color w:val="2F5496" w:themeColor="accent1" w:themeShade="BF"/>
          <w:sz w:val="20"/>
          <w:szCs w:val="20"/>
          <w:lang w:val="de-DE"/>
        </w:rPr>
      </w:pPr>
    </w:p>
    <w:p w14:paraId="3EAC81B5" w14:textId="1F27A5BB" w:rsidR="0083094C" w:rsidRPr="0063269E" w:rsidRDefault="0083094C" w:rsidP="004D2E49">
      <w:pPr>
        <w:rPr>
          <w:sz w:val="20"/>
          <w:szCs w:val="20"/>
          <w:lang w:val="de-DE"/>
        </w:rPr>
      </w:pPr>
    </w:p>
    <w:p w14:paraId="38AF0394" w14:textId="74A793A5" w:rsidR="0083094C" w:rsidRPr="0083094C" w:rsidRDefault="0083094C" w:rsidP="0083094C">
      <w:pPr>
        <w:rPr>
          <w:b/>
          <w:color w:val="00437D"/>
          <w:sz w:val="20"/>
          <w:szCs w:val="20"/>
        </w:rPr>
      </w:pPr>
      <w:r w:rsidRPr="0083094C">
        <w:rPr>
          <w:b/>
          <w:color w:val="00437D"/>
          <w:sz w:val="20"/>
          <w:szCs w:val="20"/>
        </w:rPr>
        <w:t xml:space="preserve">1.Tag: </w:t>
      </w:r>
      <w:r w:rsidR="00CE0B5F">
        <w:rPr>
          <w:b/>
          <w:color w:val="00437D"/>
          <w:sz w:val="20"/>
          <w:szCs w:val="20"/>
        </w:rPr>
        <w:t xml:space="preserve">Wien </w:t>
      </w:r>
      <w:r w:rsidR="00874661">
        <w:rPr>
          <w:b/>
          <w:color w:val="00437D"/>
          <w:sz w:val="20"/>
          <w:szCs w:val="20"/>
        </w:rPr>
        <w:t>-</w:t>
      </w:r>
      <w:r w:rsidR="00CE0B5F">
        <w:rPr>
          <w:b/>
          <w:color w:val="00437D"/>
          <w:sz w:val="20"/>
          <w:szCs w:val="20"/>
        </w:rPr>
        <w:t xml:space="preserve"> Neapel </w:t>
      </w:r>
      <w:r w:rsidR="00874661">
        <w:rPr>
          <w:b/>
          <w:color w:val="00437D"/>
          <w:sz w:val="20"/>
          <w:szCs w:val="20"/>
        </w:rPr>
        <w:t>-</w:t>
      </w:r>
      <w:r w:rsidR="00CE0B5F">
        <w:rPr>
          <w:b/>
          <w:color w:val="00437D"/>
          <w:sz w:val="20"/>
          <w:szCs w:val="20"/>
        </w:rPr>
        <w:t xml:space="preserve"> </w:t>
      </w:r>
      <w:proofErr w:type="spellStart"/>
      <w:r w:rsidR="00874661">
        <w:rPr>
          <w:b/>
          <w:color w:val="00437D"/>
          <w:sz w:val="20"/>
          <w:szCs w:val="20"/>
        </w:rPr>
        <w:t>Sorrent</w:t>
      </w:r>
      <w:proofErr w:type="spellEnd"/>
      <w:r w:rsidR="00874661">
        <w:rPr>
          <w:b/>
          <w:color w:val="00437D"/>
          <w:sz w:val="20"/>
          <w:szCs w:val="20"/>
        </w:rPr>
        <w:t xml:space="preserve"> </w:t>
      </w:r>
      <w:r w:rsidR="001F0B0D">
        <w:rPr>
          <w:b/>
          <w:color w:val="00437D"/>
          <w:sz w:val="20"/>
          <w:szCs w:val="20"/>
        </w:rPr>
        <w:t xml:space="preserve"> </w:t>
      </w:r>
    </w:p>
    <w:p w14:paraId="63684247" w14:textId="0CE67380" w:rsidR="00D31ED8" w:rsidRDefault="0083094C" w:rsidP="00D31ED8">
      <w:pPr>
        <w:rPr>
          <w:sz w:val="20"/>
          <w:szCs w:val="20"/>
        </w:rPr>
      </w:pPr>
      <w:r w:rsidRPr="0083094C">
        <w:rPr>
          <w:sz w:val="20"/>
          <w:szCs w:val="20"/>
        </w:rPr>
        <w:t xml:space="preserve">Flug von </w:t>
      </w:r>
      <w:r w:rsidR="00874661">
        <w:rPr>
          <w:sz w:val="20"/>
          <w:szCs w:val="20"/>
        </w:rPr>
        <w:t>Wien nach Neapel</w:t>
      </w:r>
      <w:r w:rsidR="00D31ED8">
        <w:rPr>
          <w:sz w:val="20"/>
          <w:szCs w:val="20"/>
        </w:rPr>
        <w:t xml:space="preserve"> und</w:t>
      </w:r>
      <w:r w:rsidRPr="0083094C">
        <w:rPr>
          <w:sz w:val="20"/>
          <w:szCs w:val="20"/>
        </w:rPr>
        <w:t xml:space="preserve"> Empfang durch die deutschsprachige Reiseleitung</w:t>
      </w:r>
      <w:r w:rsidR="00874661">
        <w:rPr>
          <w:sz w:val="20"/>
          <w:szCs w:val="20"/>
        </w:rPr>
        <w:t>.</w:t>
      </w:r>
      <w:r w:rsidR="00D31ED8">
        <w:rPr>
          <w:sz w:val="20"/>
          <w:szCs w:val="20"/>
        </w:rPr>
        <w:t xml:space="preserve"> Danach erkunden Sie Neapel im Rahmen einer orientierenden Rundfahrt. </w:t>
      </w:r>
      <w:r w:rsidR="00D31ED8" w:rsidRPr="0016285B">
        <w:rPr>
          <w:sz w:val="20"/>
          <w:szCs w:val="20"/>
        </w:rPr>
        <w:t xml:space="preserve">Insbesondere die reizvolle Lage am Golf von Neapel, eingerahmt von der </w:t>
      </w:r>
      <w:proofErr w:type="spellStart"/>
      <w:r w:rsidR="00D31ED8" w:rsidRPr="0016285B">
        <w:rPr>
          <w:sz w:val="20"/>
          <w:szCs w:val="20"/>
        </w:rPr>
        <w:t>sorrentinischen</w:t>
      </w:r>
      <w:proofErr w:type="spellEnd"/>
      <w:r w:rsidR="00D31ED8" w:rsidRPr="0016285B">
        <w:rPr>
          <w:sz w:val="20"/>
          <w:szCs w:val="20"/>
        </w:rPr>
        <w:t xml:space="preserve"> Halbinsel und überragt vom Vesuv, ließen die Hauptstadt der Region Kampanien schon früh zu einem beliebten Ziel für Besucher aus aller Welt werden.</w:t>
      </w:r>
      <w:r w:rsidR="00D31ED8">
        <w:rPr>
          <w:sz w:val="20"/>
          <w:szCs w:val="20"/>
        </w:rPr>
        <w:t xml:space="preserve"> Sie sehen u.a. </w:t>
      </w:r>
      <w:r w:rsidR="00D31ED8" w:rsidRPr="0016285B">
        <w:rPr>
          <w:sz w:val="20"/>
          <w:szCs w:val="20"/>
        </w:rPr>
        <w:t xml:space="preserve">den Rathausplatz, das </w:t>
      </w:r>
      <w:proofErr w:type="spellStart"/>
      <w:r w:rsidR="00D31ED8" w:rsidRPr="0016285B">
        <w:rPr>
          <w:sz w:val="20"/>
          <w:szCs w:val="20"/>
        </w:rPr>
        <w:t>Teatro</w:t>
      </w:r>
      <w:proofErr w:type="spellEnd"/>
      <w:r w:rsidR="00D31ED8" w:rsidRPr="0016285B">
        <w:rPr>
          <w:sz w:val="20"/>
          <w:szCs w:val="20"/>
        </w:rPr>
        <w:t xml:space="preserve"> San Carlo und die Piazza </w:t>
      </w:r>
      <w:proofErr w:type="spellStart"/>
      <w:r w:rsidR="00D31ED8" w:rsidRPr="0016285B">
        <w:rPr>
          <w:sz w:val="20"/>
          <w:szCs w:val="20"/>
        </w:rPr>
        <w:t>Plebiscito</w:t>
      </w:r>
      <w:proofErr w:type="spellEnd"/>
      <w:r w:rsidR="00D31ED8" w:rsidRPr="0016285B">
        <w:rPr>
          <w:sz w:val="20"/>
          <w:szCs w:val="20"/>
        </w:rPr>
        <w:t xml:space="preserve"> sowie die </w:t>
      </w:r>
      <w:proofErr w:type="spellStart"/>
      <w:r w:rsidR="00D31ED8" w:rsidRPr="0016285B">
        <w:rPr>
          <w:sz w:val="20"/>
          <w:szCs w:val="20"/>
        </w:rPr>
        <w:t>Galleria</w:t>
      </w:r>
      <w:proofErr w:type="spellEnd"/>
      <w:r w:rsidR="00D31ED8" w:rsidRPr="0016285B">
        <w:rPr>
          <w:sz w:val="20"/>
          <w:szCs w:val="20"/>
        </w:rPr>
        <w:t xml:space="preserve"> Umberto I.</w:t>
      </w:r>
      <w:r w:rsidR="00D31ED8">
        <w:rPr>
          <w:sz w:val="20"/>
          <w:szCs w:val="20"/>
        </w:rPr>
        <w:t xml:space="preserve"> Danach folgt die landschaftlich reizvolle Fahrt entlang der Küste zum Hotel in </w:t>
      </w:r>
      <w:proofErr w:type="spellStart"/>
      <w:r w:rsidR="00D31ED8">
        <w:rPr>
          <w:sz w:val="20"/>
          <w:szCs w:val="20"/>
        </w:rPr>
        <w:t>Sorrent</w:t>
      </w:r>
      <w:proofErr w:type="spellEnd"/>
      <w:r w:rsidR="00D31ED8">
        <w:rPr>
          <w:sz w:val="20"/>
          <w:szCs w:val="20"/>
        </w:rPr>
        <w:t>. (A)</w:t>
      </w:r>
    </w:p>
    <w:p w14:paraId="1B828943" w14:textId="2AC2FFE9" w:rsidR="0083094C" w:rsidRDefault="0083094C" w:rsidP="0083094C">
      <w:pPr>
        <w:rPr>
          <w:b/>
          <w:color w:val="00437D"/>
          <w:sz w:val="20"/>
          <w:szCs w:val="20"/>
        </w:rPr>
      </w:pPr>
    </w:p>
    <w:p w14:paraId="04E7495A" w14:textId="29072344" w:rsidR="0016285B" w:rsidRDefault="001F0B0D" w:rsidP="001F0B0D">
      <w:pPr>
        <w:rPr>
          <w:b/>
          <w:color w:val="00437D"/>
          <w:sz w:val="20"/>
          <w:szCs w:val="20"/>
        </w:rPr>
      </w:pPr>
      <w:r>
        <w:rPr>
          <w:b/>
          <w:color w:val="00437D"/>
          <w:sz w:val="20"/>
          <w:szCs w:val="20"/>
        </w:rPr>
        <w:t>2</w:t>
      </w:r>
      <w:r w:rsidRPr="0083094C">
        <w:rPr>
          <w:b/>
          <w:color w:val="00437D"/>
          <w:sz w:val="20"/>
          <w:szCs w:val="20"/>
        </w:rPr>
        <w:t xml:space="preserve">.Tag: </w:t>
      </w:r>
      <w:r>
        <w:rPr>
          <w:b/>
          <w:color w:val="00437D"/>
          <w:sz w:val="20"/>
          <w:szCs w:val="20"/>
        </w:rPr>
        <w:t xml:space="preserve">Ausflug: </w:t>
      </w:r>
      <w:r w:rsidR="00D31ED8">
        <w:rPr>
          <w:b/>
          <w:color w:val="00437D"/>
          <w:sz w:val="20"/>
          <w:szCs w:val="20"/>
        </w:rPr>
        <w:t xml:space="preserve"> </w:t>
      </w:r>
      <w:proofErr w:type="spellStart"/>
      <w:r w:rsidR="00874661">
        <w:rPr>
          <w:b/>
          <w:color w:val="00437D"/>
          <w:sz w:val="20"/>
          <w:szCs w:val="20"/>
        </w:rPr>
        <w:t>Amalfi</w:t>
      </w:r>
      <w:proofErr w:type="spellEnd"/>
      <w:r w:rsidR="00874661">
        <w:rPr>
          <w:b/>
          <w:color w:val="00437D"/>
          <w:sz w:val="20"/>
          <w:szCs w:val="20"/>
        </w:rPr>
        <w:t xml:space="preserve"> Küste</w:t>
      </w:r>
      <w:r w:rsidR="00D31ED8">
        <w:rPr>
          <w:b/>
          <w:color w:val="00437D"/>
          <w:sz w:val="20"/>
          <w:szCs w:val="20"/>
        </w:rPr>
        <w:t xml:space="preserve"> &amp; Herculaneum</w:t>
      </w:r>
    </w:p>
    <w:p w14:paraId="4B5F8EC3" w14:textId="269EED81" w:rsidR="00D31ED8" w:rsidRDefault="00A040F9" w:rsidP="001F0B0D">
      <w:pPr>
        <w:rPr>
          <w:sz w:val="20"/>
          <w:szCs w:val="20"/>
        </w:rPr>
      </w:pPr>
      <w:r w:rsidRPr="00A040F9">
        <w:rPr>
          <w:sz w:val="20"/>
          <w:szCs w:val="20"/>
        </w:rPr>
        <w:t xml:space="preserve">Heute erwartet Sie mit der </w:t>
      </w:r>
      <w:proofErr w:type="spellStart"/>
      <w:r w:rsidRPr="00A040F9">
        <w:rPr>
          <w:sz w:val="20"/>
          <w:szCs w:val="20"/>
        </w:rPr>
        <w:t>Costiera</w:t>
      </w:r>
      <w:proofErr w:type="spellEnd"/>
      <w:r w:rsidRPr="00A040F9">
        <w:rPr>
          <w:sz w:val="20"/>
          <w:szCs w:val="20"/>
        </w:rPr>
        <w:t xml:space="preserve"> </w:t>
      </w:r>
      <w:proofErr w:type="spellStart"/>
      <w:r w:rsidRPr="00A040F9">
        <w:rPr>
          <w:sz w:val="20"/>
          <w:szCs w:val="20"/>
        </w:rPr>
        <w:t>Amalfitana</w:t>
      </w:r>
      <w:proofErr w:type="spellEnd"/>
      <w:r w:rsidRPr="00A040F9">
        <w:rPr>
          <w:sz w:val="20"/>
          <w:szCs w:val="20"/>
        </w:rPr>
        <w:t xml:space="preserve"> einer der schönsten Küstenabschnitte der Welt. Die </w:t>
      </w:r>
      <w:proofErr w:type="spellStart"/>
      <w:r w:rsidRPr="00A040F9">
        <w:rPr>
          <w:sz w:val="20"/>
          <w:szCs w:val="20"/>
        </w:rPr>
        <w:t>Amalfiküste</w:t>
      </w:r>
      <w:proofErr w:type="spellEnd"/>
      <w:r w:rsidRPr="00A040F9">
        <w:rPr>
          <w:sz w:val="20"/>
          <w:szCs w:val="20"/>
        </w:rPr>
        <w:t xml:space="preserve"> ist UNESCO-Weltkulturerbe und bietet einzigartige Ausblicke auf das türkisglänzende Meer sowie auf Dörfer und Städte, deren Häuser wie Schwalbennester an den steil abfallenden Felsen kleben. Über </w:t>
      </w:r>
      <w:proofErr w:type="spellStart"/>
      <w:r w:rsidRPr="00A040F9">
        <w:rPr>
          <w:sz w:val="20"/>
          <w:szCs w:val="20"/>
        </w:rPr>
        <w:t>Positano</w:t>
      </w:r>
      <w:proofErr w:type="spellEnd"/>
      <w:r w:rsidRPr="00A040F9">
        <w:rPr>
          <w:sz w:val="20"/>
          <w:szCs w:val="20"/>
        </w:rPr>
        <w:t xml:space="preserve"> gelangen Sie nach </w:t>
      </w:r>
      <w:proofErr w:type="spellStart"/>
      <w:r w:rsidRPr="00A040F9">
        <w:rPr>
          <w:sz w:val="20"/>
          <w:szCs w:val="20"/>
        </w:rPr>
        <w:t>Amalfi</w:t>
      </w:r>
      <w:proofErr w:type="spellEnd"/>
      <w:r w:rsidRPr="00A040F9">
        <w:rPr>
          <w:sz w:val="20"/>
          <w:szCs w:val="20"/>
        </w:rPr>
        <w:t xml:space="preserve">, dessen Prunkstück der Dom </w:t>
      </w:r>
      <w:proofErr w:type="spellStart"/>
      <w:r w:rsidRPr="00A040F9">
        <w:rPr>
          <w:sz w:val="20"/>
          <w:szCs w:val="20"/>
        </w:rPr>
        <w:t>Sant`Andrea</w:t>
      </w:r>
      <w:proofErr w:type="spellEnd"/>
      <w:r w:rsidRPr="00A040F9">
        <w:rPr>
          <w:sz w:val="20"/>
          <w:szCs w:val="20"/>
        </w:rPr>
        <w:t xml:space="preserve"> ist. </w:t>
      </w:r>
      <w:r w:rsidR="00D31ED8">
        <w:rPr>
          <w:sz w:val="20"/>
          <w:szCs w:val="20"/>
        </w:rPr>
        <w:t xml:space="preserve">Danach geht es weiter zu den Ausgrabungen von Herculaneum. Die einst blühende Stadt wurde so wie Pompeji beim Ausbruch des Vesuvs verschüttet. Heute befindet sich ein großer Teil des antiken Siedlungsraumen unterhalb des modernen Stadtgebietes, doch die Ausgrabungen begeistert durch ihren nahezu perfekten Erhaltungszustand, denn im Gegensatz zu Pompeji wurde Herculaneum primär durch Asche und Bimsgestein begraben.  </w:t>
      </w:r>
      <w:r w:rsidR="007B7565">
        <w:rPr>
          <w:sz w:val="20"/>
          <w:szCs w:val="20"/>
        </w:rPr>
        <w:t xml:space="preserve">Nach der Besichtigung Rückfahrt zum </w:t>
      </w:r>
      <w:proofErr w:type="gramStart"/>
      <w:r w:rsidR="007B7565">
        <w:rPr>
          <w:sz w:val="20"/>
          <w:szCs w:val="20"/>
        </w:rPr>
        <w:t>Hotel  in</w:t>
      </w:r>
      <w:proofErr w:type="gramEnd"/>
      <w:r w:rsidR="007B7565">
        <w:rPr>
          <w:sz w:val="20"/>
          <w:szCs w:val="20"/>
        </w:rPr>
        <w:t xml:space="preserve"> </w:t>
      </w:r>
      <w:proofErr w:type="spellStart"/>
      <w:r w:rsidR="007B7565">
        <w:rPr>
          <w:sz w:val="20"/>
          <w:szCs w:val="20"/>
        </w:rPr>
        <w:t>Sorrent</w:t>
      </w:r>
      <w:proofErr w:type="spellEnd"/>
      <w:r w:rsidR="007B7565">
        <w:rPr>
          <w:sz w:val="20"/>
          <w:szCs w:val="20"/>
        </w:rPr>
        <w:t>. (F/A)</w:t>
      </w:r>
    </w:p>
    <w:p w14:paraId="095C510C" w14:textId="3A0A2ED4" w:rsidR="00A040F9" w:rsidRDefault="00A040F9" w:rsidP="001F0B0D">
      <w:pPr>
        <w:rPr>
          <w:sz w:val="20"/>
          <w:szCs w:val="20"/>
        </w:rPr>
      </w:pPr>
    </w:p>
    <w:p w14:paraId="46BEAAE8" w14:textId="7B4C4807" w:rsidR="007B7565" w:rsidRDefault="0016285B" w:rsidP="001F0B0D">
      <w:pPr>
        <w:rPr>
          <w:b/>
          <w:color w:val="00437D"/>
          <w:sz w:val="20"/>
          <w:szCs w:val="20"/>
        </w:rPr>
      </w:pPr>
      <w:r w:rsidRPr="0016285B">
        <w:rPr>
          <w:b/>
          <w:color w:val="00437D"/>
          <w:sz w:val="20"/>
          <w:szCs w:val="20"/>
        </w:rPr>
        <w:t xml:space="preserve">3.Tag: Ausflug: </w:t>
      </w:r>
      <w:r w:rsidR="007B7565">
        <w:rPr>
          <w:b/>
          <w:color w:val="00437D"/>
          <w:sz w:val="20"/>
          <w:szCs w:val="20"/>
        </w:rPr>
        <w:t>Capri</w:t>
      </w:r>
    </w:p>
    <w:p w14:paraId="33A26471" w14:textId="46455723" w:rsidR="007B7565" w:rsidRPr="007B7565" w:rsidRDefault="007B7565" w:rsidP="001F0B0D">
      <w:pPr>
        <w:rPr>
          <w:sz w:val="20"/>
          <w:szCs w:val="20"/>
        </w:rPr>
      </w:pPr>
      <w:r w:rsidRPr="007B7565">
        <w:rPr>
          <w:sz w:val="20"/>
          <w:szCs w:val="20"/>
        </w:rPr>
        <w:t xml:space="preserve">Bereits die reizvolle Überfahrt nach Capri mit Blick auf die Kalkfelsen, die der Küste vorgelagert aus dem Wasser ragen, beeindruckt. Auf Capri angekommen, spazieren wir zunächst durch die Augustus-Gärten. Hier erwartet uns eine liebevoll gestaltete Parkanlage, welche uns mit atemberaubenden Ausblicken auf das Tyrrhenische Meer belohnt. Nach einer Mittagspause gelangen wir nach </w:t>
      </w:r>
      <w:proofErr w:type="spellStart"/>
      <w:r w:rsidRPr="007B7565">
        <w:rPr>
          <w:sz w:val="20"/>
          <w:szCs w:val="20"/>
        </w:rPr>
        <w:t>Anacapri</w:t>
      </w:r>
      <w:proofErr w:type="spellEnd"/>
      <w:r w:rsidRPr="007B7565">
        <w:rPr>
          <w:sz w:val="20"/>
          <w:szCs w:val="20"/>
        </w:rPr>
        <w:t xml:space="preserve"> und besuchen die Villa S. Michele des schwedischen Arztes und Schriftstellers Axel </w:t>
      </w:r>
      <w:proofErr w:type="spellStart"/>
      <w:r w:rsidRPr="007B7565">
        <w:rPr>
          <w:sz w:val="20"/>
          <w:szCs w:val="20"/>
        </w:rPr>
        <w:t>Munthe</w:t>
      </w:r>
      <w:proofErr w:type="spellEnd"/>
      <w:r w:rsidRPr="007B7565">
        <w:rPr>
          <w:sz w:val="20"/>
          <w:szCs w:val="20"/>
        </w:rPr>
        <w:t xml:space="preserve">. Umgeben von einer prachtvollen Gartenanlage schmiegt sich die weiß getünchte Villa an den Hang des </w:t>
      </w:r>
      <w:proofErr w:type="spellStart"/>
      <w:r w:rsidRPr="007B7565">
        <w:rPr>
          <w:sz w:val="20"/>
          <w:szCs w:val="20"/>
        </w:rPr>
        <w:t>Capodimonte</w:t>
      </w:r>
      <w:proofErr w:type="spellEnd"/>
      <w:r w:rsidRPr="007B7565">
        <w:rPr>
          <w:sz w:val="20"/>
          <w:szCs w:val="20"/>
        </w:rPr>
        <w:t xml:space="preserve">. Wir besichtigen die Haupträume mit </w:t>
      </w:r>
      <w:r w:rsidRPr="007B7565">
        <w:rPr>
          <w:sz w:val="20"/>
          <w:szCs w:val="20"/>
        </w:rPr>
        <w:t xml:space="preserve">zahlreichen Sammlungsstücken und persönlichen Gegenständen der einstigen Besitzer. Auf der Rückfahrt bieten sich uns immer wieder herrliche Ausblicke auf die Küste und auf die äußerste Landspitze, die Punta </w:t>
      </w:r>
      <w:proofErr w:type="spellStart"/>
      <w:r w:rsidRPr="007B7565">
        <w:rPr>
          <w:sz w:val="20"/>
          <w:szCs w:val="20"/>
        </w:rPr>
        <w:t>Campanella</w:t>
      </w:r>
      <w:proofErr w:type="spellEnd"/>
      <w:r w:rsidRPr="007B7565">
        <w:rPr>
          <w:sz w:val="20"/>
          <w:szCs w:val="20"/>
        </w:rPr>
        <w:t>.</w:t>
      </w:r>
      <w:r>
        <w:rPr>
          <w:sz w:val="20"/>
          <w:szCs w:val="20"/>
        </w:rPr>
        <w:t xml:space="preserve"> </w:t>
      </w:r>
      <w:r w:rsidR="00D97EAE">
        <w:rPr>
          <w:sz w:val="20"/>
          <w:szCs w:val="20"/>
        </w:rPr>
        <w:t xml:space="preserve">Vor der Rückfahrt genießen Sie noch eine </w:t>
      </w:r>
      <w:proofErr w:type="spellStart"/>
      <w:r w:rsidR="00D97EAE">
        <w:rPr>
          <w:sz w:val="20"/>
          <w:szCs w:val="20"/>
        </w:rPr>
        <w:t>Limoncello</w:t>
      </w:r>
      <w:proofErr w:type="spellEnd"/>
      <w:r w:rsidR="00D97EAE">
        <w:rPr>
          <w:sz w:val="20"/>
          <w:szCs w:val="20"/>
        </w:rPr>
        <w:t xml:space="preserve"> Probe. ins Hotel </w:t>
      </w:r>
      <w:r>
        <w:rPr>
          <w:sz w:val="20"/>
          <w:szCs w:val="20"/>
        </w:rPr>
        <w:t>(F/A)</w:t>
      </w:r>
    </w:p>
    <w:p w14:paraId="1382F393" w14:textId="7244CA85" w:rsidR="001F0B0D" w:rsidRPr="0083094C" w:rsidRDefault="001F0B0D" w:rsidP="0083094C">
      <w:pPr>
        <w:rPr>
          <w:b/>
          <w:color w:val="00437D"/>
          <w:sz w:val="20"/>
          <w:szCs w:val="20"/>
        </w:rPr>
      </w:pPr>
    </w:p>
    <w:p w14:paraId="20AC72D1" w14:textId="1B605E31" w:rsidR="001F0B0D" w:rsidRDefault="001F0B0D" w:rsidP="0083094C">
      <w:pPr>
        <w:rPr>
          <w:b/>
          <w:color w:val="00437D"/>
          <w:sz w:val="20"/>
          <w:szCs w:val="20"/>
        </w:rPr>
      </w:pPr>
      <w:r>
        <w:rPr>
          <w:b/>
          <w:color w:val="00437D"/>
          <w:sz w:val="20"/>
          <w:szCs w:val="20"/>
        </w:rPr>
        <w:t>4</w:t>
      </w:r>
      <w:r w:rsidR="0083094C" w:rsidRPr="0083094C">
        <w:rPr>
          <w:b/>
          <w:color w:val="00437D"/>
          <w:sz w:val="20"/>
          <w:szCs w:val="20"/>
        </w:rPr>
        <w:t xml:space="preserve">.Tag: </w:t>
      </w:r>
      <w:proofErr w:type="spellStart"/>
      <w:r w:rsidR="0016285B">
        <w:rPr>
          <w:b/>
          <w:color w:val="00437D"/>
          <w:sz w:val="20"/>
          <w:szCs w:val="20"/>
        </w:rPr>
        <w:t>Sorrent</w:t>
      </w:r>
      <w:proofErr w:type="spellEnd"/>
      <w:r w:rsidR="0016285B">
        <w:rPr>
          <w:b/>
          <w:color w:val="00437D"/>
          <w:sz w:val="20"/>
          <w:szCs w:val="20"/>
        </w:rPr>
        <w:t xml:space="preserve"> </w:t>
      </w:r>
      <w:r w:rsidR="007B7565">
        <w:rPr>
          <w:b/>
          <w:color w:val="00437D"/>
          <w:sz w:val="20"/>
          <w:szCs w:val="20"/>
        </w:rPr>
        <w:t>-</w:t>
      </w:r>
      <w:r w:rsidR="0016285B">
        <w:rPr>
          <w:b/>
          <w:color w:val="00437D"/>
          <w:sz w:val="20"/>
          <w:szCs w:val="20"/>
        </w:rPr>
        <w:t xml:space="preserve"> </w:t>
      </w:r>
      <w:r w:rsidR="007B7565">
        <w:rPr>
          <w:b/>
          <w:color w:val="00437D"/>
          <w:sz w:val="20"/>
          <w:szCs w:val="20"/>
        </w:rPr>
        <w:t xml:space="preserve">Vesuv - </w:t>
      </w:r>
      <w:r w:rsidR="0016285B">
        <w:rPr>
          <w:b/>
          <w:color w:val="00437D"/>
          <w:sz w:val="20"/>
          <w:szCs w:val="20"/>
        </w:rPr>
        <w:t xml:space="preserve">Neapel </w:t>
      </w:r>
      <w:r>
        <w:rPr>
          <w:b/>
          <w:color w:val="00437D"/>
          <w:sz w:val="20"/>
          <w:szCs w:val="20"/>
        </w:rPr>
        <w:t xml:space="preserve">- Wien </w:t>
      </w:r>
    </w:p>
    <w:p w14:paraId="0D7FB48C" w14:textId="6A10CE9F" w:rsidR="007B7565" w:rsidRDefault="007B7565" w:rsidP="007B7565">
      <w:pPr>
        <w:rPr>
          <w:sz w:val="20"/>
          <w:szCs w:val="20"/>
        </w:rPr>
      </w:pPr>
      <w:r w:rsidRPr="007B7565">
        <w:rPr>
          <w:sz w:val="20"/>
          <w:szCs w:val="20"/>
        </w:rPr>
        <w:t>Nach dem Frühstück führt der Weg auf den Vesuv vorbei an Weingärten und erkalteten Lavaströmen. Das letzte Stück vom Parkplatz zum Kraterrand muss zu Fuß zurückgelegt werden (ca. 30 Minuten). Der atemberaubende Blick auf den Golf von Neapel und in den Schlund des einzigen noch aktiven Vulkans auf dem europäischen Festland lässt Sie die Mühen d</w:t>
      </w:r>
      <w:r>
        <w:rPr>
          <w:sz w:val="20"/>
          <w:szCs w:val="20"/>
        </w:rPr>
        <w:t xml:space="preserve">es Aufstiegs schnell vergessen. </w:t>
      </w:r>
      <w:r w:rsidRPr="007B7565">
        <w:rPr>
          <w:sz w:val="20"/>
          <w:szCs w:val="20"/>
        </w:rPr>
        <w:t>Transfer z</w:t>
      </w:r>
      <w:r>
        <w:rPr>
          <w:sz w:val="20"/>
          <w:szCs w:val="20"/>
        </w:rPr>
        <w:t xml:space="preserve">um Flughafen von Neapel und </w:t>
      </w:r>
      <w:r w:rsidRPr="007B7565">
        <w:rPr>
          <w:sz w:val="20"/>
          <w:szCs w:val="20"/>
        </w:rPr>
        <w:t>Rückflug nach Wien</w:t>
      </w:r>
      <w:r>
        <w:rPr>
          <w:sz w:val="20"/>
          <w:szCs w:val="20"/>
        </w:rPr>
        <w:t>. (F)</w:t>
      </w:r>
    </w:p>
    <w:p w14:paraId="232FC078" w14:textId="77777777" w:rsidR="007B7565" w:rsidRDefault="007B7565" w:rsidP="0083094C">
      <w:pPr>
        <w:rPr>
          <w:sz w:val="20"/>
          <w:szCs w:val="20"/>
        </w:rPr>
      </w:pPr>
    </w:p>
    <w:p w14:paraId="260AC497" w14:textId="77777777" w:rsidR="007B7565" w:rsidRDefault="007B7565" w:rsidP="0083094C">
      <w:pPr>
        <w:rPr>
          <w:sz w:val="20"/>
          <w:szCs w:val="20"/>
        </w:rPr>
      </w:pPr>
    </w:p>
    <w:p w14:paraId="459153E4" w14:textId="77777777" w:rsidR="007B7565" w:rsidRDefault="007B7565" w:rsidP="0083094C">
      <w:pPr>
        <w:rPr>
          <w:sz w:val="20"/>
          <w:szCs w:val="20"/>
        </w:rPr>
      </w:pPr>
    </w:p>
    <w:p w14:paraId="09FF39D3" w14:textId="21D39B35" w:rsidR="0083094C" w:rsidRPr="0016285B" w:rsidRDefault="007B7565" w:rsidP="007B7565">
      <w:pPr>
        <w:rPr>
          <w:sz w:val="20"/>
          <w:szCs w:val="20"/>
        </w:rPr>
      </w:pPr>
      <w:r w:rsidRPr="007B7565">
        <w:rPr>
          <w:sz w:val="20"/>
          <w:szCs w:val="20"/>
        </w:rPr>
        <w:t xml:space="preserve">. </w:t>
      </w:r>
    </w:p>
    <w:p w14:paraId="183BEEF7" w14:textId="77777777" w:rsidR="0083094C" w:rsidRPr="0083094C" w:rsidRDefault="0083094C" w:rsidP="0083094C">
      <w:pPr>
        <w:rPr>
          <w:b/>
          <w:color w:val="00437D"/>
          <w:sz w:val="20"/>
          <w:szCs w:val="20"/>
        </w:rPr>
      </w:pPr>
    </w:p>
    <w:p w14:paraId="2121F08B" w14:textId="77777777" w:rsidR="0083094C" w:rsidRPr="0083094C" w:rsidRDefault="0083094C" w:rsidP="0083094C">
      <w:pPr>
        <w:rPr>
          <w:sz w:val="20"/>
          <w:szCs w:val="20"/>
        </w:rPr>
      </w:pPr>
    </w:p>
    <w:p w14:paraId="1D2980A2" w14:textId="764CA553" w:rsidR="0070010F" w:rsidRPr="0063269E" w:rsidRDefault="0070010F" w:rsidP="004D2E49">
      <w:pPr>
        <w:rPr>
          <w:sz w:val="16"/>
          <w:szCs w:val="16"/>
        </w:rPr>
      </w:pPr>
    </w:p>
    <w:p w14:paraId="5B8FCE71" w14:textId="77777777" w:rsidR="0083094C" w:rsidRDefault="0083094C" w:rsidP="004D2E49">
      <w:pPr>
        <w:rPr>
          <w:sz w:val="16"/>
          <w:szCs w:val="16"/>
        </w:rPr>
      </w:pPr>
    </w:p>
    <w:p w14:paraId="0256BBF5" w14:textId="2B579F87" w:rsidR="00E54CFF" w:rsidRPr="0063269E" w:rsidRDefault="00E54CFF" w:rsidP="004D2E49">
      <w:pPr>
        <w:rPr>
          <w:sz w:val="16"/>
          <w:szCs w:val="16"/>
        </w:rPr>
      </w:pPr>
      <w:r w:rsidRPr="0063269E">
        <w:rPr>
          <w:sz w:val="16"/>
          <w:szCs w:val="16"/>
        </w:rPr>
        <w:t>Programmänderungen vorbehalten!</w:t>
      </w:r>
    </w:p>
    <w:p w14:paraId="3760998E" w14:textId="2555160D" w:rsidR="00E54CFF" w:rsidRPr="0063269E" w:rsidRDefault="00E54CFF" w:rsidP="004D2E49">
      <w:pPr>
        <w:rPr>
          <w:sz w:val="16"/>
          <w:szCs w:val="16"/>
        </w:rPr>
      </w:pPr>
      <w:r w:rsidRPr="0063269E">
        <w:rPr>
          <w:sz w:val="16"/>
          <w:szCs w:val="16"/>
        </w:rPr>
        <w:t>Mindestteilnehmerzahl</w:t>
      </w:r>
      <w:r w:rsidR="007B7565">
        <w:rPr>
          <w:sz w:val="16"/>
          <w:szCs w:val="16"/>
        </w:rPr>
        <w:t>: 15</w:t>
      </w:r>
      <w:r w:rsidRPr="008D7CD4">
        <w:rPr>
          <w:sz w:val="16"/>
          <w:szCs w:val="16"/>
        </w:rPr>
        <w:t xml:space="preserve"> Personen</w:t>
      </w:r>
    </w:p>
    <w:p w14:paraId="15D65193" w14:textId="02A81A2D" w:rsidR="00E54CFF" w:rsidRPr="0063269E" w:rsidRDefault="00E54CFF" w:rsidP="004D2E49">
      <w:pPr>
        <w:rPr>
          <w:sz w:val="16"/>
          <w:szCs w:val="16"/>
        </w:rPr>
      </w:pPr>
    </w:p>
    <w:p w14:paraId="37B1DA31" w14:textId="1619558C" w:rsidR="00210D00" w:rsidRPr="0063269E" w:rsidRDefault="00E54CFF" w:rsidP="0063269E">
      <w:pPr>
        <w:rPr>
          <w:sz w:val="14"/>
          <w:szCs w:val="14"/>
        </w:rPr>
      </w:pPr>
      <w:r w:rsidRPr="0063269E">
        <w:rPr>
          <w:sz w:val="14"/>
          <w:szCs w:val="14"/>
        </w:rPr>
        <w:t xml:space="preserve">Alle Preisangaben sind in Euro und gelten pro Person. </w:t>
      </w:r>
    </w:p>
    <w:p w14:paraId="30EF9859" w14:textId="59E71A2F" w:rsidR="00210D00" w:rsidRPr="0063269E" w:rsidRDefault="00E54CFF" w:rsidP="0063269E">
      <w:pPr>
        <w:rPr>
          <w:sz w:val="14"/>
          <w:szCs w:val="14"/>
        </w:rPr>
      </w:pPr>
      <w:r w:rsidRPr="0063269E">
        <w:rPr>
          <w:sz w:val="14"/>
          <w:szCs w:val="14"/>
        </w:rPr>
        <w:t>S</w:t>
      </w:r>
      <w:r w:rsidR="00210D00" w:rsidRPr="0063269E">
        <w:rPr>
          <w:sz w:val="14"/>
          <w:szCs w:val="14"/>
        </w:rPr>
        <w:t xml:space="preserve">tand: </w:t>
      </w:r>
      <w:r w:rsidR="0016285B">
        <w:rPr>
          <w:sz w:val="14"/>
          <w:szCs w:val="14"/>
        </w:rPr>
        <w:t>10</w:t>
      </w:r>
      <w:r w:rsidR="001F0B0D">
        <w:rPr>
          <w:sz w:val="14"/>
          <w:szCs w:val="14"/>
        </w:rPr>
        <w:t>.02</w:t>
      </w:r>
      <w:r w:rsidR="0016285B">
        <w:rPr>
          <w:sz w:val="14"/>
          <w:szCs w:val="14"/>
        </w:rPr>
        <w:t>.2020</w:t>
      </w:r>
      <w:r w:rsidR="008D7CD4" w:rsidRPr="008D7CD4">
        <w:rPr>
          <w:sz w:val="14"/>
          <w:szCs w:val="14"/>
        </w:rPr>
        <w:t>.</w:t>
      </w:r>
      <w:r w:rsidR="008D7CD4">
        <w:rPr>
          <w:sz w:val="14"/>
          <w:szCs w:val="14"/>
        </w:rPr>
        <w:t xml:space="preserve"> </w:t>
      </w:r>
      <w:r w:rsidR="00210D00" w:rsidRPr="0063269E">
        <w:rPr>
          <w:sz w:val="14"/>
          <w:szCs w:val="14"/>
        </w:rPr>
        <w:t>Bitte beachten Sie unsere Reiseinformationen!</w:t>
      </w:r>
    </w:p>
    <w:p w14:paraId="3B8879C9" w14:textId="0F88B5E3" w:rsidR="00CF17CB" w:rsidRPr="0063269E" w:rsidRDefault="00CF17CB" w:rsidP="0063269E">
      <w:pPr>
        <w:rPr>
          <w:sz w:val="14"/>
          <w:szCs w:val="14"/>
        </w:rPr>
      </w:pPr>
    </w:p>
    <w:p w14:paraId="5DFA4714" w14:textId="25293D39" w:rsidR="0063269E" w:rsidRDefault="00CF17CB" w:rsidP="0063269E">
      <w:pPr>
        <w:rPr>
          <w:sz w:val="14"/>
          <w:szCs w:val="14"/>
        </w:rPr>
      </w:pPr>
      <w:r w:rsidRPr="0063269E">
        <w:rPr>
          <w:sz w:val="14"/>
          <w:szCs w:val="14"/>
        </w:rPr>
        <w:t>Es gelten die verbindlichen allg. Reisebedingungen der neuesten Fassung. Preis- und Programmänderunge</w:t>
      </w:r>
      <w:r w:rsidR="00210D00" w:rsidRPr="0063269E">
        <w:rPr>
          <w:sz w:val="14"/>
          <w:szCs w:val="14"/>
        </w:rPr>
        <w:t xml:space="preserve">n vorbehalten. Veranstalter: </w:t>
      </w:r>
      <w:r w:rsidR="0083094C" w:rsidRPr="0083094C">
        <w:rPr>
          <w:sz w:val="14"/>
          <w:szCs w:val="14"/>
        </w:rPr>
        <w:t>GSW Touristik AG.</w:t>
      </w:r>
      <w:r w:rsidRPr="0063269E">
        <w:rPr>
          <w:sz w:val="14"/>
          <w:szCs w:val="14"/>
        </w:rPr>
        <w:t>; Tippfehler vorbehalten.</w:t>
      </w:r>
    </w:p>
    <w:p w14:paraId="5140061B" w14:textId="09E98B0E" w:rsidR="0063269E" w:rsidRDefault="0063269E">
      <w:pPr>
        <w:jc w:val="left"/>
        <w:rPr>
          <w:sz w:val="14"/>
          <w:szCs w:val="14"/>
        </w:rPr>
      </w:pPr>
    </w:p>
    <w:sectPr w:rsidR="0063269E" w:rsidSect="00CA3F14">
      <w:type w:val="continuous"/>
      <w:pgSz w:w="11901" w:h="16817"/>
      <w:pgMar w:top="720" w:right="567" w:bottom="720" w:left="567" w:header="709" w:footer="68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1B1D" w14:textId="77777777" w:rsidR="008D1776" w:rsidRDefault="008D1776" w:rsidP="003F32B7">
      <w:r>
        <w:separator/>
      </w:r>
    </w:p>
  </w:endnote>
  <w:endnote w:type="continuationSeparator" w:id="0">
    <w:p w14:paraId="215798E8" w14:textId="77777777" w:rsidR="008D1776" w:rsidRDefault="008D1776" w:rsidP="003F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K Nova Medium">
    <w:charset w:val="00"/>
    <w:family w:val="auto"/>
    <w:pitch w:val="variable"/>
    <w:sig w:usb0="20000007" w:usb1="00000000" w:usb2="00000000" w:usb3="00000000" w:csb0="00000193" w:csb1="00000000"/>
  </w:font>
  <w:font w:name="HK Nova">
    <w:charset w:val="00"/>
    <w:family w:val="auto"/>
    <w:pitch w:val="variable"/>
    <w:sig w:usb0="20000007" w:usb1="00000000" w:usb2="00000000" w:usb3="00000000" w:csb0="00000193" w:csb1="00000000"/>
  </w:font>
  <w:font w:name="Frutiger LT Std 45 Light">
    <w:altName w:val="Leelawadee UI Semilight"/>
    <w:panose1 w:val="00000000000000000000"/>
    <w:charset w:val="00"/>
    <w:family w:val="swiss"/>
    <w:notTrueType/>
    <w:pitch w:val="variable"/>
    <w:sig w:usb0="00000003" w:usb1="4000204A"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1A43" w14:textId="34E134E5" w:rsidR="003F32B7" w:rsidRPr="003F32B7" w:rsidRDefault="003F32B7" w:rsidP="003F32B7">
    <w:pPr>
      <w:pStyle w:val="Fuzeile"/>
      <w:jc w:val="center"/>
      <w:rPr>
        <w:sz w:val="13"/>
        <w:szCs w:val="13"/>
      </w:rPr>
    </w:pPr>
    <w:r>
      <w:rPr>
        <w:noProof/>
        <w:sz w:val="13"/>
        <w:szCs w:val="13"/>
        <w:lang w:eastAsia="de-AT"/>
      </w:rPr>
      <w:drawing>
        <wp:anchor distT="0" distB="0" distL="114300" distR="114300" simplePos="0" relativeHeight="251658240" behindDoc="1" locked="0" layoutInCell="1" allowOverlap="1" wp14:anchorId="14BB0104" wp14:editId="3398AC46">
          <wp:simplePos x="0" y="0"/>
          <wp:positionH relativeFrom="column">
            <wp:posOffset>2573655</wp:posOffset>
          </wp:positionH>
          <wp:positionV relativeFrom="paragraph">
            <wp:posOffset>-12065</wp:posOffset>
          </wp:positionV>
          <wp:extent cx="1555394" cy="420760"/>
          <wp:effectExtent l="0" t="0" r="6985" b="0"/>
          <wp:wrapNone/>
          <wp:docPr id="3"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ta-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5394" cy="420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7A61F" w14:textId="77777777" w:rsidR="008D1776" w:rsidRDefault="008D1776" w:rsidP="003F32B7">
      <w:r>
        <w:separator/>
      </w:r>
    </w:p>
  </w:footnote>
  <w:footnote w:type="continuationSeparator" w:id="0">
    <w:p w14:paraId="278525B7" w14:textId="77777777" w:rsidR="008D1776" w:rsidRDefault="008D1776" w:rsidP="003F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pt;height:41pt" o:bullet="t">
        <v:imagedata r:id="rId1" o:title="plus"/>
      </v:shape>
    </w:pict>
  </w:numPicBullet>
  <w:numPicBullet w:numPicBulletId="1">
    <w:pict>
      <v:shape id="_x0000_i1027" type="#_x0000_t75" style="width:41pt;height:41pt" o:bullet="t">
        <v:imagedata r:id="rId2" o:title="minus"/>
      </v:shape>
    </w:pict>
  </w:numPicBullet>
  <w:numPicBullet w:numPicBulletId="2">
    <w:pict>
      <v:shape id="_x0000_i1028" type="#_x0000_t75" style="width:60pt;height:60pt" o:bullet="t">
        <v:imagedata r:id="rId3" o:title="icon-plus"/>
      </v:shape>
    </w:pict>
  </w:numPicBullet>
  <w:numPicBullet w:numPicBulletId="3">
    <w:pict>
      <v:shape id="_x0000_i1029" type="#_x0000_t75" style="width:60pt;height:60pt" o:bullet="t">
        <v:imagedata r:id="rId4" o:title="icon-minus"/>
      </v:shape>
    </w:pict>
  </w:numPicBullet>
  <w:abstractNum w:abstractNumId="0" w15:restartNumberingAfterBreak="0">
    <w:nsid w:val="05472598"/>
    <w:multiLevelType w:val="hybridMultilevel"/>
    <w:tmpl w:val="C4FA5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952893"/>
    <w:multiLevelType w:val="hybridMultilevel"/>
    <w:tmpl w:val="742C480C"/>
    <w:lvl w:ilvl="0" w:tplc="6DEA3408">
      <w:start w:val="1"/>
      <w:numFmt w:val="bullet"/>
      <w:pStyle w:val="Listenabsatz"/>
      <w:lvlText w:val=""/>
      <w:lvlPicBulletId w:val="1"/>
      <w:lvlJc w:val="left"/>
      <w:pPr>
        <w:ind w:left="284" w:hanging="284"/>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054B27"/>
    <w:multiLevelType w:val="hybridMultilevel"/>
    <w:tmpl w:val="D4DC8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7D701E"/>
    <w:multiLevelType w:val="hybridMultilevel"/>
    <w:tmpl w:val="76700B60"/>
    <w:lvl w:ilvl="0" w:tplc="9DDEECDC">
      <w:start w:val="1"/>
      <w:numFmt w:val="bullet"/>
      <w:pStyle w:val="Listenabsatz0"/>
      <w:lvlText w:val=""/>
      <w:lvlPicBulletId w:val="0"/>
      <w:lvlJc w:val="left"/>
      <w:pPr>
        <w:ind w:left="284" w:hanging="284"/>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D59B9"/>
    <w:multiLevelType w:val="hybridMultilevel"/>
    <w:tmpl w:val="9A0C3DCA"/>
    <w:lvl w:ilvl="0" w:tplc="ECE49CCE">
      <w:start w:val="1"/>
      <w:numFmt w:val="bullet"/>
      <w:pStyle w:val="Listenichtinkludiert"/>
      <w:lvlText w:val=""/>
      <w:lvlPicBulletId w:val="3"/>
      <w:lvlJc w:val="left"/>
      <w:pPr>
        <w:ind w:left="284" w:hanging="28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C08E1"/>
    <w:multiLevelType w:val="hybridMultilevel"/>
    <w:tmpl w:val="CACA30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0A22E3"/>
    <w:multiLevelType w:val="hybridMultilevel"/>
    <w:tmpl w:val="4570700A"/>
    <w:lvl w:ilvl="0" w:tplc="4A6A4954">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C65C05"/>
    <w:multiLevelType w:val="hybridMultilevel"/>
    <w:tmpl w:val="F9B2B6AC"/>
    <w:lvl w:ilvl="0" w:tplc="4A6A4954">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DA2555"/>
    <w:multiLevelType w:val="singleLevel"/>
    <w:tmpl w:val="BAF03D30"/>
    <w:lvl w:ilvl="0">
      <w:start w:val="1"/>
      <w:numFmt w:val="bullet"/>
      <w:pStyle w:val="Listeinkludiert"/>
      <w:lvlText w:val=""/>
      <w:lvlPicBulletId w:val="2"/>
      <w:lvlJc w:val="left"/>
      <w:pPr>
        <w:ind w:left="284" w:hanging="284"/>
      </w:pPr>
      <w:rPr>
        <w:rFonts w:ascii="Symbol" w:hAnsi="Symbol" w:hint="default"/>
        <w:sz w:val="18"/>
        <w:szCs w:val="18"/>
      </w:rPr>
    </w:lvl>
  </w:abstractNum>
  <w:abstractNum w:abstractNumId="9" w15:restartNumberingAfterBreak="0">
    <w:nsid w:val="787C09B4"/>
    <w:multiLevelType w:val="hybridMultilevel"/>
    <w:tmpl w:val="90D01FEE"/>
    <w:lvl w:ilvl="0" w:tplc="4A6A4954">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4"/>
  </w:num>
  <w:num w:numId="6">
    <w:abstractNumId w:val="5"/>
  </w:num>
  <w:num w:numId="7">
    <w:abstractNumId w:val="0"/>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F5"/>
    <w:rsid w:val="000D269F"/>
    <w:rsid w:val="000E40C1"/>
    <w:rsid w:val="000E44A5"/>
    <w:rsid w:val="000E63B3"/>
    <w:rsid w:val="000F037F"/>
    <w:rsid w:val="0016285B"/>
    <w:rsid w:val="001712C1"/>
    <w:rsid w:val="001A516D"/>
    <w:rsid w:val="001B098A"/>
    <w:rsid w:val="001C0265"/>
    <w:rsid w:val="001D18D4"/>
    <w:rsid w:val="001F0B0D"/>
    <w:rsid w:val="00210D00"/>
    <w:rsid w:val="00237365"/>
    <w:rsid w:val="00246A8B"/>
    <w:rsid w:val="002716EA"/>
    <w:rsid w:val="002738D3"/>
    <w:rsid w:val="00297F51"/>
    <w:rsid w:val="002B21BF"/>
    <w:rsid w:val="002D0F8E"/>
    <w:rsid w:val="002D7278"/>
    <w:rsid w:val="002E1DC5"/>
    <w:rsid w:val="002E45D5"/>
    <w:rsid w:val="003538CE"/>
    <w:rsid w:val="00361623"/>
    <w:rsid w:val="00387B02"/>
    <w:rsid w:val="003C3162"/>
    <w:rsid w:val="003C5683"/>
    <w:rsid w:val="003C65A8"/>
    <w:rsid w:val="003F0F98"/>
    <w:rsid w:val="003F2FE7"/>
    <w:rsid w:val="003F32B7"/>
    <w:rsid w:val="004155C9"/>
    <w:rsid w:val="004251AF"/>
    <w:rsid w:val="004340CC"/>
    <w:rsid w:val="00434117"/>
    <w:rsid w:val="004343DC"/>
    <w:rsid w:val="004351EC"/>
    <w:rsid w:val="004460B2"/>
    <w:rsid w:val="004508CB"/>
    <w:rsid w:val="004537DD"/>
    <w:rsid w:val="00482E76"/>
    <w:rsid w:val="004C70BE"/>
    <w:rsid w:val="004D2E49"/>
    <w:rsid w:val="00511F16"/>
    <w:rsid w:val="005366E2"/>
    <w:rsid w:val="00566255"/>
    <w:rsid w:val="00583C8A"/>
    <w:rsid w:val="005A713A"/>
    <w:rsid w:val="00610B01"/>
    <w:rsid w:val="0063269E"/>
    <w:rsid w:val="006366EB"/>
    <w:rsid w:val="00642764"/>
    <w:rsid w:val="00646D61"/>
    <w:rsid w:val="00671EF1"/>
    <w:rsid w:val="00676048"/>
    <w:rsid w:val="006A1708"/>
    <w:rsid w:val="006A4642"/>
    <w:rsid w:val="006D5946"/>
    <w:rsid w:val="006E7937"/>
    <w:rsid w:val="0070010F"/>
    <w:rsid w:val="007A4145"/>
    <w:rsid w:val="007B61E4"/>
    <w:rsid w:val="007B7565"/>
    <w:rsid w:val="007C0668"/>
    <w:rsid w:val="007E4CE9"/>
    <w:rsid w:val="007F13A0"/>
    <w:rsid w:val="007F4DD5"/>
    <w:rsid w:val="008010D0"/>
    <w:rsid w:val="00814ABC"/>
    <w:rsid w:val="008267D9"/>
    <w:rsid w:val="00827EE6"/>
    <w:rsid w:val="0083094C"/>
    <w:rsid w:val="00846B1F"/>
    <w:rsid w:val="00851EF8"/>
    <w:rsid w:val="00874661"/>
    <w:rsid w:val="008A1BF9"/>
    <w:rsid w:val="008B2E43"/>
    <w:rsid w:val="008C0DC5"/>
    <w:rsid w:val="008D1776"/>
    <w:rsid w:val="008D4416"/>
    <w:rsid w:val="008D7CD4"/>
    <w:rsid w:val="008F4D19"/>
    <w:rsid w:val="00922A2B"/>
    <w:rsid w:val="0093139D"/>
    <w:rsid w:val="00935859"/>
    <w:rsid w:val="009437C2"/>
    <w:rsid w:val="0098783F"/>
    <w:rsid w:val="009A3601"/>
    <w:rsid w:val="009F2690"/>
    <w:rsid w:val="00A040F9"/>
    <w:rsid w:val="00A130E7"/>
    <w:rsid w:val="00A21783"/>
    <w:rsid w:val="00A476CD"/>
    <w:rsid w:val="00A777CF"/>
    <w:rsid w:val="00A947C2"/>
    <w:rsid w:val="00AB1372"/>
    <w:rsid w:val="00AC3FD3"/>
    <w:rsid w:val="00AC52A0"/>
    <w:rsid w:val="00AD60B3"/>
    <w:rsid w:val="00AD7F4E"/>
    <w:rsid w:val="00AF4D3D"/>
    <w:rsid w:val="00B0018D"/>
    <w:rsid w:val="00B00312"/>
    <w:rsid w:val="00B06E1D"/>
    <w:rsid w:val="00B252F5"/>
    <w:rsid w:val="00B36261"/>
    <w:rsid w:val="00B41336"/>
    <w:rsid w:val="00B472AC"/>
    <w:rsid w:val="00BB68DB"/>
    <w:rsid w:val="00BC2FF8"/>
    <w:rsid w:val="00BE7980"/>
    <w:rsid w:val="00BF2962"/>
    <w:rsid w:val="00C41A4B"/>
    <w:rsid w:val="00C762FC"/>
    <w:rsid w:val="00CA3F14"/>
    <w:rsid w:val="00CB2A84"/>
    <w:rsid w:val="00CB2E51"/>
    <w:rsid w:val="00CC6EAC"/>
    <w:rsid w:val="00CD68F5"/>
    <w:rsid w:val="00CE0B5F"/>
    <w:rsid w:val="00CE318B"/>
    <w:rsid w:val="00CF17CB"/>
    <w:rsid w:val="00D17F2E"/>
    <w:rsid w:val="00D31ED8"/>
    <w:rsid w:val="00D5194A"/>
    <w:rsid w:val="00D6660D"/>
    <w:rsid w:val="00D91E67"/>
    <w:rsid w:val="00D97EAE"/>
    <w:rsid w:val="00DA3C0B"/>
    <w:rsid w:val="00DC1E42"/>
    <w:rsid w:val="00DC217C"/>
    <w:rsid w:val="00DF048F"/>
    <w:rsid w:val="00E15F70"/>
    <w:rsid w:val="00E27754"/>
    <w:rsid w:val="00E40B49"/>
    <w:rsid w:val="00E42624"/>
    <w:rsid w:val="00E45B2F"/>
    <w:rsid w:val="00E46834"/>
    <w:rsid w:val="00E53569"/>
    <w:rsid w:val="00E54CFF"/>
    <w:rsid w:val="00E74002"/>
    <w:rsid w:val="00EA086A"/>
    <w:rsid w:val="00EC024F"/>
    <w:rsid w:val="00EE3F44"/>
    <w:rsid w:val="00EE6E36"/>
    <w:rsid w:val="00F20FAF"/>
    <w:rsid w:val="00FB56C7"/>
    <w:rsid w:val="00FB5A11"/>
    <w:rsid w:val="00FD3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34C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2E49"/>
    <w:pPr>
      <w:jc w:val="both"/>
    </w:pPr>
    <w:rPr>
      <w:sz w:val="18"/>
      <w:lang w:val="de-AT"/>
    </w:rPr>
  </w:style>
  <w:style w:type="paragraph" w:styleId="berschrift1">
    <w:name w:val="heading 1"/>
    <w:basedOn w:val="Standard"/>
    <w:next w:val="Standard"/>
    <w:link w:val="berschrift1Zchn"/>
    <w:uiPriority w:val="9"/>
    <w:qFormat/>
    <w:rsid w:val="00CE318B"/>
    <w:pPr>
      <w:keepNext/>
      <w:keepLines/>
      <w:outlineLvl w:val="0"/>
    </w:pPr>
    <w:rPr>
      <w:rFonts w:eastAsiaTheme="majorEastAsia" w:cstheme="majorBidi"/>
      <w:b/>
      <w:color w:val="FFFFFF" w:themeColor="background1"/>
      <w:sz w:val="48"/>
      <w:szCs w:val="32"/>
    </w:rPr>
  </w:style>
  <w:style w:type="paragraph" w:styleId="berschrift2">
    <w:name w:val="heading 2"/>
    <w:basedOn w:val="Standard"/>
    <w:next w:val="Standard"/>
    <w:link w:val="berschrift2Zchn"/>
    <w:uiPriority w:val="9"/>
    <w:unhideWhenUsed/>
    <w:qFormat/>
    <w:rsid w:val="00BE7980"/>
    <w:pPr>
      <w:keepNext/>
      <w:keepLines/>
      <w:spacing w:line="320" w:lineRule="exact"/>
      <w:contextualSpacing/>
      <w:jc w:val="center"/>
      <w:outlineLvl w:val="1"/>
    </w:pPr>
    <w:rPr>
      <w:rFonts w:eastAsiaTheme="majorEastAsia" w:cstheme="majorBidi"/>
      <w:color w:val="FFFFFF" w:themeColor="background1"/>
      <w:sz w:val="28"/>
      <w:szCs w:val="28"/>
    </w:rPr>
  </w:style>
  <w:style w:type="paragraph" w:styleId="berschrift3">
    <w:name w:val="heading 3"/>
    <w:basedOn w:val="Standard"/>
    <w:next w:val="Standard"/>
    <w:link w:val="berschrift3Zchn"/>
    <w:uiPriority w:val="9"/>
    <w:unhideWhenUsed/>
    <w:qFormat/>
    <w:rsid w:val="007C0668"/>
    <w:pPr>
      <w:keepNext/>
      <w:keepLines/>
      <w:spacing w:before="40"/>
      <w:outlineLvl w:val="2"/>
    </w:pPr>
    <w:rPr>
      <w:rFonts w:eastAsiaTheme="majorEastAsia" w:cstheme="majorBidi"/>
      <w:b/>
      <w:color w:val="8AB5C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B252F5"/>
    <w:pPr>
      <w:numPr>
        <w:ilvl w:val="1"/>
      </w:numPr>
      <w:spacing w:after="160" w:line="480" w:lineRule="exact"/>
      <w:contextualSpacing/>
    </w:pPr>
    <w:rPr>
      <w:rFonts w:ascii="HK Nova Medium" w:eastAsiaTheme="minorEastAsia" w:hAnsi="HK Nova Medium"/>
      <w:color w:val="FFFFFF" w:themeColor="background1"/>
      <w:sz w:val="28"/>
      <w:szCs w:val="22"/>
    </w:rPr>
  </w:style>
  <w:style w:type="character" w:customStyle="1" w:styleId="UntertitelZchn">
    <w:name w:val="Untertitel Zchn"/>
    <w:basedOn w:val="Absatz-Standardschriftart"/>
    <w:link w:val="Untertitel"/>
    <w:uiPriority w:val="11"/>
    <w:rsid w:val="00B252F5"/>
    <w:rPr>
      <w:rFonts w:ascii="HK Nova Medium" w:eastAsiaTheme="minorEastAsia" w:hAnsi="HK Nova Medium"/>
      <w:color w:val="FFFFFF" w:themeColor="background1"/>
      <w:sz w:val="28"/>
      <w:szCs w:val="22"/>
    </w:rPr>
  </w:style>
  <w:style w:type="paragraph" w:styleId="Titel">
    <w:name w:val="Title"/>
    <w:basedOn w:val="Standard"/>
    <w:next w:val="Standard"/>
    <w:link w:val="TitelZchn"/>
    <w:uiPriority w:val="10"/>
    <w:qFormat/>
    <w:rsid w:val="00B252F5"/>
    <w:pPr>
      <w:spacing w:line="720" w:lineRule="exact"/>
      <w:contextualSpacing/>
    </w:pPr>
    <w:rPr>
      <w:rFonts w:ascii="HK Nova" w:eastAsiaTheme="majorEastAsia" w:hAnsi="HK Nova" w:cstheme="majorBidi"/>
      <w:b/>
      <w:bCs/>
      <w:color w:val="FFFFFF" w:themeColor="background1"/>
      <w:spacing w:val="-10"/>
      <w:kern w:val="28"/>
      <w:sz w:val="72"/>
      <w:szCs w:val="56"/>
    </w:rPr>
  </w:style>
  <w:style w:type="character" w:customStyle="1" w:styleId="TitelZchn">
    <w:name w:val="Titel Zchn"/>
    <w:basedOn w:val="Absatz-Standardschriftart"/>
    <w:link w:val="Titel"/>
    <w:uiPriority w:val="10"/>
    <w:rsid w:val="00B252F5"/>
    <w:rPr>
      <w:rFonts w:ascii="HK Nova" w:eastAsiaTheme="majorEastAsia" w:hAnsi="HK Nova" w:cstheme="majorBidi"/>
      <w:b/>
      <w:bCs/>
      <w:color w:val="FFFFFF" w:themeColor="background1"/>
      <w:spacing w:val="-10"/>
      <w:kern w:val="28"/>
      <w:sz w:val="72"/>
      <w:szCs w:val="56"/>
    </w:rPr>
  </w:style>
  <w:style w:type="table" w:customStyle="1" w:styleId="Termine">
    <w:name w:val="Termine"/>
    <w:basedOn w:val="NormaleTabelle"/>
    <w:uiPriority w:val="99"/>
    <w:rsid w:val="003F2FE7"/>
    <w:pPr>
      <w:ind w:left="113" w:right="113"/>
    </w:pPr>
    <w:rPr>
      <w:rFonts w:ascii="Frutiger LT Std 45 Light" w:eastAsiaTheme="minorEastAsia" w:hAnsi="Frutiger LT Std 45 Light"/>
      <w:color w:val="141313"/>
      <w:sz w:val="18"/>
      <w:szCs w:val="1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rPr>
      <w:cantSplit/>
    </w:trPr>
    <w:tcPr>
      <w:shd w:val="clear" w:color="auto" w:fill="E2F3F8"/>
      <w:vAlign w:val="center"/>
    </w:tcPr>
    <w:tblStylePr w:type="firstRow">
      <w:rPr>
        <w:rFonts w:ascii="Frutiger LT Std 45 Light" w:hAnsi="Frutiger LT Std 45 Light"/>
        <w:b w:val="0"/>
        <w:i w:val="0"/>
        <w:sz w:val="18"/>
      </w:rPr>
      <w:tblPr/>
      <w:trPr>
        <w:cantSplit w:val="0"/>
        <w:trHeight w:val="0"/>
      </w:trPr>
      <w:tcPr>
        <w:tcW w:w="0" w:type="auto"/>
      </w:tcPr>
    </w:tblStylePr>
    <w:tblStylePr w:type="lastRow">
      <w:tblPr/>
      <w:trPr>
        <w:cantSplit w:val="0"/>
        <w:trHeight w:val="0"/>
      </w:trPr>
    </w:tblStylePr>
    <w:tblStylePr w:type="band1Vert">
      <w:tblPr/>
      <w:trPr>
        <w:cantSplit w:val="0"/>
      </w:trPr>
    </w:tblStylePr>
    <w:tblStylePr w:type="band1Horz">
      <w:tblPr/>
      <w:trPr>
        <w:cantSplit w:val="0"/>
      </w:trPr>
    </w:tblStylePr>
    <w:tblStylePr w:type="band2Horz">
      <w:tblPr/>
      <w:trPr>
        <w:cantSplit w:val="0"/>
      </w:trPr>
    </w:tblStylePr>
  </w:style>
  <w:style w:type="paragraph" w:customStyle="1" w:styleId="Reisedatum">
    <w:name w:val="Reisedatum"/>
    <w:basedOn w:val="Standard"/>
    <w:link w:val="ReisedatumZchn"/>
    <w:autoRedefine/>
    <w:qFormat/>
    <w:rsid w:val="00922A2B"/>
    <w:pPr>
      <w:spacing w:line="260" w:lineRule="exact"/>
      <w:ind w:left="113" w:right="113"/>
    </w:pPr>
    <w:rPr>
      <w:rFonts w:eastAsiaTheme="minorEastAsia"/>
      <w:b/>
      <w:color w:val="000000"/>
      <w:szCs w:val="18"/>
    </w:rPr>
  </w:style>
  <w:style w:type="character" w:customStyle="1" w:styleId="ReisedatumZchn">
    <w:name w:val="Reisedatum Zchn"/>
    <w:basedOn w:val="Absatz-Standardschriftart"/>
    <w:link w:val="Reisedatum"/>
    <w:rsid w:val="00922A2B"/>
    <w:rPr>
      <w:rFonts w:eastAsiaTheme="minorEastAsia"/>
      <w:b/>
      <w:color w:val="000000"/>
      <w:sz w:val="18"/>
      <w:szCs w:val="18"/>
      <w:lang w:val="de-AT"/>
    </w:rPr>
  </w:style>
  <w:style w:type="character" w:customStyle="1" w:styleId="berschrift2Zchn">
    <w:name w:val="Überschrift 2 Zchn"/>
    <w:basedOn w:val="Absatz-Standardschriftart"/>
    <w:link w:val="berschrift2"/>
    <w:uiPriority w:val="9"/>
    <w:rsid w:val="00BE7980"/>
    <w:rPr>
      <w:rFonts w:eastAsiaTheme="majorEastAsia" w:cstheme="majorBidi"/>
      <w:color w:val="FFFFFF" w:themeColor="background1"/>
      <w:sz w:val="28"/>
      <w:szCs w:val="28"/>
      <w:lang w:val="de-AT"/>
    </w:rPr>
  </w:style>
  <w:style w:type="paragraph" w:customStyle="1" w:styleId="Listenabsatz">
    <w:name w:val="Listenabsatz –"/>
    <w:basedOn w:val="Standard"/>
    <w:next w:val="Listenabsatz1"/>
    <w:autoRedefine/>
    <w:qFormat/>
    <w:rsid w:val="007F13A0"/>
    <w:pPr>
      <w:numPr>
        <w:numId w:val="2"/>
      </w:numPr>
      <w:tabs>
        <w:tab w:val="center" w:pos="2632"/>
      </w:tabs>
      <w:spacing w:line="240" w:lineRule="exact"/>
      <w:contextualSpacing/>
    </w:pPr>
  </w:style>
  <w:style w:type="paragraph" w:customStyle="1" w:styleId="Listenabsatz0">
    <w:name w:val="Listenabsatz +"/>
    <w:basedOn w:val="Standard"/>
    <w:next w:val="Listenabsatz1"/>
    <w:autoRedefine/>
    <w:qFormat/>
    <w:rsid w:val="002716EA"/>
    <w:pPr>
      <w:numPr>
        <w:numId w:val="1"/>
      </w:numPr>
      <w:spacing w:line="240" w:lineRule="exact"/>
      <w:contextualSpacing/>
    </w:pPr>
    <w:rPr>
      <w:lang w:eastAsia="de-DE"/>
    </w:rPr>
  </w:style>
  <w:style w:type="paragraph" w:styleId="Listenabsatz1">
    <w:name w:val="List Paragraph"/>
    <w:basedOn w:val="Standard"/>
    <w:uiPriority w:val="34"/>
    <w:qFormat/>
    <w:rsid w:val="00D17F2E"/>
    <w:pPr>
      <w:ind w:left="720"/>
      <w:contextualSpacing/>
    </w:pPr>
  </w:style>
  <w:style w:type="character" w:customStyle="1" w:styleId="berschrift3Zchn">
    <w:name w:val="Überschrift 3 Zchn"/>
    <w:basedOn w:val="Absatz-Standardschriftart"/>
    <w:link w:val="berschrift3"/>
    <w:uiPriority w:val="9"/>
    <w:rsid w:val="007C0668"/>
    <w:rPr>
      <w:rFonts w:eastAsiaTheme="majorEastAsia" w:cstheme="majorBidi"/>
      <w:b/>
      <w:color w:val="8AB5CC"/>
      <w:sz w:val="18"/>
      <w:lang w:val="de-AT"/>
    </w:rPr>
  </w:style>
  <w:style w:type="character" w:customStyle="1" w:styleId="berschrift1Zchn">
    <w:name w:val="Überschrift 1 Zchn"/>
    <w:basedOn w:val="Absatz-Standardschriftart"/>
    <w:link w:val="berschrift1"/>
    <w:uiPriority w:val="9"/>
    <w:rsid w:val="00CE318B"/>
    <w:rPr>
      <w:rFonts w:eastAsiaTheme="majorEastAsia" w:cstheme="majorBidi"/>
      <w:b/>
      <w:color w:val="FFFFFF" w:themeColor="background1"/>
      <w:sz w:val="48"/>
      <w:szCs w:val="32"/>
      <w:lang w:val="de-AT"/>
    </w:rPr>
  </w:style>
  <w:style w:type="paragraph" w:styleId="Kopfzeile">
    <w:name w:val="header"/>
    <w:basedOn w:val="Standard"/>
    <w:link w:val="KopfzeileZchn"/>
    <w:uiPriority w:val="99"/>
    <w:unhideWhenUsed/>
    <w:rsid w:val="003F32B7"/>
    <w:pPr>
      <w:tabs>
        <w:tab w:val="center" w:pos="4536"/>
        <w:tab w:val="right" w:pos="9072"/>
      </w:tabs>
    </w:pPr>
  </w:style>
  <w:style w:type="character" w:customStyle="1" w:styleId="KopfzeileZchn">
    <w:name w:val="Kopfzeile Zchn"/>
    <w:basedOn w:val="Absatz-Standardschriftart"/>
    <w:link w:val="Kopfzeile"/>
    <w:uiPriority w:val="99"/>
    <w:rsid w:val="003F32B7"/>
    <w:rPr>
      <w:sz w:val="18"/>
      <w:lang w:val="de-AT"/>
    </w:rPr>
  </w:style>
  <w:style w:type="paragraph" w:styleId="Fuzeile">
    <w:name w:val="footer"/>
    <w:basedOn w:val="Standard"/>
    <w:link w:val="FuzeileZchn"/>
    <w:uiPriority w:val="99"/>
    <w:unhideWhenUsed/>
    <w:rsid w:val="003F32B7"/>
    <w:pPr>
      <w:tabs>
        <w:tab w:val="center" w:pos="4536"/>
        <w:tab w:val="right" w:pos="9072"/>
      </w:tabs>
    </w:pPr>
  </w:style>
  <w:style w:type="character" w:customStyle="1" w:styleId="FuzeileZchn">
    <w:name w:val="Fußzeile Zchn"/>
    <w:basedOn w:val="Absatz-Standardschriftart"/>
    <w:link w:val="Fuzeile"/>
    <w:uiPriority w:val="99"/>
    <w:rsid w:val="003F32B7"/>
    <w:rPr>
      <w:sz w:val="18"/>
      <w:lang w:val="de-AT"/>
    </w:rPr>
  </w:style>
  <w:style w:type="table" w:styleId="Tabellenraster">
    <w:name w:val="Table Grid"/>
    <w:basedOn w:val="NormaleTabelle"/>
    <w:uiPriority w:val="39"/>
    <w:rsid w:val="0044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inkludiert">
    <w:name w:val="Liste inkludiert"/>
    <w:basedOn w:val="Standard"/>
    <w:qFormat/>
    <w:rsid w:val="007F4DD5"/>
    <w:pPr>
      <w:numPr>
        <w:numId w:val="3"/>
      </w:numPr>
      <w:pBdr>
        <w:top w:val="outset" w:sz="4" w:space="1" w:color="E2F3F8"/>
        <w:bottom w:val="outset" w:sz="4" w:space="1" w:color="E2F3F8"/>
        <w:between w:val="outset" w:sz="4" w:space="1" w:color="E2F3F8"/>
      </w:pBdr>
      <w:spacing w:line="260" w:lineRule="exact"/>
      <w:contextualSpacing/>
    </w:pPr>
    <w:rPr>
      <w:rFonts w:ascii="Frutiger LT Std 45 Light" w:eastAsiaTheme="minorEastAsia" w:hAnsi="Frutiger LT Std 45 Light"/>
      <w:color w:val="141313"/>
      <w:lang w:val="de-DE"/>
      <w14:textOutline w14:w="9525" w14:cap="rnd" w14:cmpd="sng" w14:algn="ctr">
        <w14:noFill/>
        <w14:prstDash w14:val="solid"/>
        <w14:bevel/>
      </w14:textOutline>
    </w:rPr>
  </w:style>
  <w:style w:type="paragraph" w:customStyle="1" w:styleId="Listenichtinkludiert">
    <w:name w:val="Liste nicht inkludiert"/>
    <w:basedOn w:val="Standard"/>
    <w:qFormat/>
    <w:rsid w:val="007F4DD5"/>
    <w:pPr>
      <w:numPr>
        <w:numId w:val="5"/>
      </w:numPr>
      <w:pBdr>
        <w:top w:val="single" w:sz="4" w:space="1" w:color="E2F3F8"/>
        <w:bottom w:val="outset" w:sz="4" w:space="1" w:color="E2F3F8"/>
        <w:between w:val="single" w:sz="4" w:space="1" w:color="E2F3F8"/>
      </w:pBdr>
      <w:spacing w:line="260" w:lineRule="exact"/>
      <w:contextualSpacing/>
    </w:pPr>
    <w:rPr>
      <w:rFonts w:ascii="Frutiger LT Std 45 Light" w:eastAsiaTheme="minorEastAsia" w:hAnsi="Frutiger LT Std 45 Light"/>
      <w:color w:val="141313"/>
      <w:lang w:val="de-DE"/>
      <w14:textOutline w14:w="9525" w14:cap="rnd" w14:cmpd="sng" w14:algn="ctr">
        <w14:noFill/>
        <w14:prstDash w14:val="solid"/>
        <w14:bevel/>
      </w14:textOutline>
    </w:rPr>
  </w:style>
  <w:style w:type="character" w:styleId="Hyperlink">
    <w:name w:val="Hyperlink"/>
    <w:basedOn w:val="Absatz-Standardschriftart"/>
    <w:uiPriority w:val="99"/>
    <w:unhideWhenUsed/>
    <w:rsid w:val="001B0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capar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668812-349D-4438-9D56-AFBCC358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4622</Characters>
  <Application>Microsoft Office Word</Application>
  <DocSecurity>4</DocSecurity>
  <Lines>38</Lines>
  <Paragraphs>10</Paragraphs>
  <ScaleCrop>false</ScaleCrop>
  <HeadingPairs>
    <vt:vector size="4" baseType="variant">
      <vt:variant>
        <vt:lpstr>Titel</vt:lpstr>
      </vt:variant>
      <vt:variant>
        <vt:i4>1</vt:i4>
      </vt:variant>
      <vt:variant>
        <vt:lpstr>Headings</vt:lpstr>
      </vt:variant>
      <vt:variant>
        <vt:i4>17</vt:i4>
      </vt:variant>
    </vt:vector>
  </HeadingPairs>
  <TitlesOfParts>
    <vt:vector size="18" baseType="lpstr">
      <vt:lpstr/>
      <vt:lpstr>Schottland</vt:lpstr>
      <vt:lpstr>    Castles, Whiskys, Lochs und Glens: Schottlands schönste Impressionen</vt:lpstr>
      <vt:lpstr>    Zwischen Edinburgh und Highlands</vt:lpstr>
      <vt:lpstr>    </vt:lpstr>
      <vt:lpstr>        Im Arrangementpreis inkludiert</vt:lpstr>
      <vt:lpstr>        Wunschleistungenund nicht inkludierte Leistungen</vt:lpstr>
      <vt:lpstr>    </vt:lpstr>
      <vt:lpstr>    Reiseprogramm</vt:lpstr>
      <vt:lpstr>        1.Tag: Österreich - Glasgow - Fort William</vt:lpstr>
      <vt:lpstr>        2.Tag: Isle of Skye - Aviemore</vt:lpstr>
      <vt:lpstr>        3.Tag: Loch Ness - Inverness - Cawdor Castle - „Whisky-Trail“</vt:lpstr>
      <vt:lpstr>        4.Tag: Loch Maree - Inverewe Gardens - Ullapool</vt:lpstr>
      <vt:lpstr>        5.Tag: Aviemore - Blair Castle - Pitlochry - Trossachs - Glasgow</vt:lpstr>
      <vt:lpstr>        6.Tag: Glasgow: Stirling - Falkirk - Culross (fak. Ausflug)</vt:lpstr>
      <vt:lpstr>        7.Tag: Edinburgh</vt:lpstr>
      <vt:lpstr>        8.Tag: Glasgow - Österreich</vt:lpstr>
      <vt:lpstr>        Hinweis:</vt:lpstr>
    </vt:vector>
  </TitlesOfParts>
  <Company>GTA-SKY-WAYS</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thomas@protoss.at</dc:creator>
  <cp:keywords/>
  <dc:description/>
  <cp:lastModifiedBy>Kronsteiner Klaus</cp:lastModifiedBy>
  <cp:revision>2</cp:revision>
  <cp:lastPrinted>2018-01-18T11:16:00Z</cp:lastPrinted>
  <dcterms:created xsi:type="dcterms:W3CDTF">2020-02-20T08:31:00Z</dcterms:created>
  <dcterms:modified xsi:type="dcterms:W3CDTF">2020-02-20T08:31:00Z</dcterms:modified>
</cp:coreProperties>
</file>